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id w:val="-1562323806"/>
        <w:docPartObj>
          <w:docPartGallery w:val="Cover Pages"/>
          <w:docPartUnique/>
        </w:docPartObj>
      </w:sdtPr>
      <w:sdtEndPr/>
      <w:sdtContent>
        <w:p w14:paraId="6871031D" w14:textId="77777777" w:rsidR="00C3255B" w:rsidRDefault="00B65212">
          <w:r>
            <w:rPr>
              <w:noProof/>
            </w:rPr>
            <w:drawing>
              <wp:anchor distT="0" distB="0" distL="114300" distR="114300" simplePos="0" relativeHeight="251656192" behindDoc="1" locked="0" layoutInCell="1" allowOverlap="1" wp14:anchorId="1B0C2C2D" wp14:editId="3D0769A1">
                <wp:simplePos x="0" y="0"/>
                <wp:positionH relativeFrom="page">
                  <wp:posOffset>13335</wp:posOffset>
                </wp:positionH>
                <wp:positionV relativeFrom="page">
                  <wp:posOffset>-27417</wp:posOffset>
                </wp:positionV>
                <wp:extent cx="7584141" cy="10725356"/>
                <wp:effectExtent l="0" t="0" r="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IGToolkit-plus extras-02.png"/>
                        <pic:cNvPicPr/>
                      </pic:nvPicPr>
                      <pic:blipFill>
                        <a:blip r:embed="rId10">
                          <a:extLst>
                            <a:ext uri="{28A0092B-C50C-407E-A947-70E740481C1C}">
                              <a14:useLocalDpi xmlns:a14="http://schemas.microsoft.com/office/drawing/2010/main" val="0"/>
                            </a:ext>
                          </a:extLst>
                        </a:blip>
                        <a:stretch>
                          <a:fillRect/>
                        </a:stretch>
                      </pic:blipFill>
                      <pic:spPr>
                        <a:xfrm>
                          <a:off x="0" y="0"/>
                          <a:ext cx="7584141" cy="10725356"/>
                        </a:xfrm>
                        <a:prstGeom prst="rect">
                          <a:avLst/>
                        </a:prstGeom>
                      </pic:spPr>
                    </pic:pic>
                  </a:graphicData>
                </a:graphic>
                <wp14:sizeRelH relativeFrom="margin">
                  <wp14:pctWidth>0</wp14:pctWidth>
                </wp14:sizeRelH>
                <wp14:sizeRelV relativeFrom="margin">
                  <wp14:pctHeight>0</wp14:pctHeight>
                </wp14:sizeRelV>
              </wp:anchor>
            </w:drawing>
          </w:r>
        </w:p>
        <w:p w14:paraId="48E4F0D7" w14:textId="0AE9B61A" w:rsidR="007850C4" w:rsidRPr="007850C4" w:rsidRDefault="007019B5" w:rsidP="007850C4">
          <w:r>
            <w:rPr>
              <w:noProof/>
            </w:rPr>
            <mc:AlternateContent>
              <mc:Choice Requires="wps">
                <w:drawing>
                  <wp:anchor distT="0" distB="0" distL="114300" distR="114300" simplePos="0" relativeHeight="251658240" behindDoc="0" locked="0" layoutInCell="1" allowOverlap="1" wp14:anchorId="606C1091" wp14:editId="2CC464AB">
                    <wp:simplePos x="0" y="0"/>
                    <wp:positionH relativeFrom="margin">
                      <wp:posOffset>1907177</wp:posOffset>
                    </wp:positionH>
                    <wp:positionV relativeFrom="paragraph">
                      <wp:posOffset>3345724</wp:posOffset>
                    </wp:positionV>
                    <wp:extent cx="4732655" cy="3304903"/>
                    <wp:effectExtent l="0" t="0" r="0" b="0"/>
                    <wp:wrapNone/>
                    <wp:docPr id="3" name="Text Box 3"/>
                    <wp:cNvGraphicFramePr/>
                    <a:graphic xmlns:a="http://schemas.openxmlformats.org/drawingml/2006/main">
                      <a:graphicData uri="http://schemas.microsoft.com/office/word/2010/wordprocessingShape">
                        <wps:wsp>
                          <wps:cNvSpPr txBox="1"/>
                          <wps:spPr>
                            <a:xfrm>
                              <a:off x="0" y="0"/>
                              <a:ext cx="4732655" cy="3304903"/>
                            </a:xfrm>
                            <a:prstGeom prst="rect">
                              <a:avLst/>
                            </a:prstGeom>
                            <a:noFill/>
                            <a:ln w="6350">
                              <a:noFill/>
                            </a:ln>
                          </wps:spPr>
                          <wps:txbx>
                            <w:txbxContent>
                              <w:p w14:paraId="0CEF8310" w14:textId="3CEE5B3A" w:rsidR="00C3255B" w:rsidRPr="000F35C9" w:rsidRDefault="007850C4" w:rsidP="00441486">
                                <w:pPr>
                                  <w:jc w:val="right"/>
                                  <w:rPr>
                                    <w:rFonts w:asciiTheme="majorHAnsi" w:hAnsiTheme="majorHAnsi" w:cstheme="majorHAnsi"/>
                                    <w:b/>
                                    <w:bCs/>
                                    <w:color w:val="17253F"/>
                                    <w:spacing w:val="20"/>
                                    <w:sz w:val="60"/>
                                    <w:szCs w:val="60"/>
                                  </w:rPr>
                                </w:pPr>
                                <w:r>
                                  <w:rPr>
                                    <w:rFonts w:asciiTheme="majorHAnsi" w:hAnsiTheme="majorHAnsi" w:cstheme="majorHAnsi"/>
                                    <w:b/>
                                    <w:bCs/>
                                    <w:color w:val="17253F"/>
                                    <w:spacing w:val="20"/>
                                    <w:sz w:val="60"/>
                                    <w:szCs w:val="60"/>
                                  </w:rPr>
                                  <w:t>Information Governance Policy</w:t>
                                </w:r>
                              </w:p>
                              <w:p w14:paraId="2A698083" w14:textId="60B02940" w:rsidR="007850C4" w:rsidRPr="007850C4" w:rsidRDefault="007850C4" w:rsidP="00441486">
                                <w:pPr>
                                  <w:jc w:val="right"/>
                                  <w:rPr>
                                    <w:rFonts w:asciiTheme="majorHAnsi" w:hAnsiTheme="majorHAnsi" w:cstheme="majorHAnsi"/>
                                    <w:color w:val="663588"/>
                                    <w:spacing w:val="20"/>
                                    <w:sz w:val="40"/>
                                    <w:szCs w:val="40"/>
                                  </w:rPr>
                                </w:pPr>
                                <w:r w:rsidRPr="007850C4">
                                  <w:rPr>
                                    <w:rFonts w:asciiTheme="majorHAnsi" w:hAnsiTheme="majorHAnsi" w:cstheme="majorHAnsi"/>
                                    <w:color w:val="663588"/>
                                    <w:spacing w:val="20"/>
                                    <w:sz w:val="40"/>
                                    <w:szCs w:val="40"/>
                                  </w:rPr>
                                  <w:t>v2 – 26/04/21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06C1091" id="_x0000_t202" coordsize="21600,21600" o:spt="202" path="m,l,21600r21600,l21600,xe">
                    <v:stroke joinstyle="miter"/>
                    <v:path gradientshapeok="t" o:connecttype="rect"/>
                  </v:shapetype>
                  <v:shape id="Text Box 3" o:spid="_x0000_s1026" type="#_x0000_t202" style="position:absolute;margin-left:150.15pt;margin-top:263.45pt;width:372.65pt;height:260.25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" filled="f" stroked="f" strokeweight=".5pt">
                    <v:textbox>
                      <w:txbxContent>
                        <w:p w14:paraId="0CEF8310" w14:textId="3CEE5B3A" w:rsidR="00C3255B" w:rsidRPr="000F35C9" w:rsidRDefault="007850C4" w:rsidP="00441486">
                          <w:pPr>
                            <w:jc w:val="right"/>
                            <w:rPr>
                              <w:rFonts w:asciiTheme="majorHAnsi" w:hAnsiTheme="majorHAnsi" w:cstheme="majorHAnsi"/>
                              <w:b/>
                              <w:bCs/>
                              <w:color w:val="17253F"/>
                              <w:spacing w:val="20"/>
                              <w:sz w:val="60"/>
                              <w:szCs w:val="60"/>
                            </w:rPr>
                          </w:pPr>
                          <w:r>
                            <w:rPr>
                              <w:rFonts w:asciiTheme="majorHAnsi" w:hAnsiTheme="majorHAnsi" w:cstheme="majorHAnsi"/>
                              <w:b/>
                              <w:bCs/>
                              <w:color w:val="17253F"/>
                              <w:spacing w:val="20"/>
                              <w:sz w:val="60"/>
                              <w:szCs w:val="60"/>
                            </w:rPr>
                            <w:t>Information Governance Policy</w:t>
                          </w:r>
                        </w:p>
                        <w:p w14:paraId="2A698083" w14:textId="60B02940" w:rsidR="007850C4" w:rsidRPr="007850C4" w:rsidRDefault="007850C4" w:rsidP="00441486">
                          <w:pPr>
                            <w:jc w:val="right"/>
                            <w:rPr>
                              <w:rFonts w:asciiTheme="majorHAnsi" w:hAnsiTheme="majorHAnsi" w:cstheme="majorHAnsi"/>
                              <w:color w:val="663588"/>
                              <w:spacing w:val="20"/>
                              <w:sz w:val="40"/>
                              <w:szCs w:val="40"/>
                            </w:rPr>
                          </w:pPr>
                          <w:r w:rsidRPr="007850C4">
                            <w:rPr>
                              <w:rFonts w:asciiTheme="majorHAnsi" w:hAnsiTheme="majorHAnsi" w:cstheme="majorHAnsi"/>
                              <w:color w:val="663588"/>
                              <w:spacing w:val="20"/>
                              <w:sz w:val="40"/>
                              <w:szCs w:val="40"/>
                            </w:rPr>
                            <w:t>v2 – 26/04/21</w:t>
                          </w:r>
                        </w:p>
                      </w:txbxContent>
                    </v:textbox>
                    <w10:wrap anchorx="margin"/>
                  </v:shape>
                </w:pict>
              </mc:Fallback>
            </mc:AlternateContent>
          </w:r>
          <w:r w:rsidR="00C3255B">
            <w:br w:type="page"/>
          </w:r>
        </w:p>
      </w:sdtContent>
    </w:sdt>
    <w:sdt>
      <w:sdtPr>
        <w:rPr>
          <w:rFonts w:eastAsiaTheme="minorEastAsia" w:cs="Times New Roman"/>
          <w:lang w:val="en-US"/>
        </w:rPr>
        <w:id w:val="-2033246124"/>
        <w:docPartObj>
          <w:docPartGallery w:val="Table of Contents"/>
          <w:docPartUnique/>
        </w:docPartObj>
      </w:sdtPr>
      <w:sdtEndPr>
        <w:rPr>
          <w:color w:val="2F5496" w:themeColor="accent1" w:themeShade="BF"/>
        </w:rPr>
      </w:sdtEndPr>
      <w:sdtContent>
        <w:p w14:paraId="4ED31FD4" w14:textId="794531C5" w:rsidR="007850C4" w:rsidRPr="001F1239" w:rsidRDefault="007850C4" w:rsidP="007850C4">
          <w:pPr>
            <w:jc w:val="both"/>
            <w:rPr>
              <w:b/>
              <w:color w:val="2F5496" w:themeColor="accent1" w:themeShade="BF"/>
              <w:sz w:val="32"/>
              <w:szCs w:val="32"/>
            </w:rPr>
          </w:pPr>
          <w:r w:rsidRPr="001F1239">
            <w:rPr>
              <w:b/>
              <w:color w:val="2F5496" w:themeColor="accent1" w:themeShade="BF"/>
              <w:sz w:val="32"/>
              <w:szCs w:val="32"/>
            </w:rPr>
            <w:t>Table of Contents</w:t>
          </w:r>
        </w:p>
        <w:p w14:paraId="7E2E99C0" w14:textId="7EC3294E" w:rsidR="007850C4" w:rsidRPr="001F1239" w:rsidRDefault="007850C4" w:rsidP="007850C4">
          <w:pPr>
            <w:pStyle w:val="TOC1"/>
            <w:tabs>
              <w:tab w:val="right" w:leader="dot" w:pos="9016"/>
            </w:tabs>
            <w:jc w:val="both"/>
            <w:rPr>
              <w:rFonts w:cstheme="minorBidi"/>
              <w:noProof/>
              <w:color w:val="2F5496" w:themeColor="accent1" w:themeShade="BF"/>
              <w:lang w:val="en-GB" w:eastAsia="en-GB"/>
            </w:rPr>
          </w:pPr>
          <w:r w:rsidRPr="001F1239">
            <w:rPr>
              <w:b/>
              <w:bCs/>
              <w:color w:val="2F5496" w:themeColor="accent1" w:themeShade="BF"/>
            </w:rPr>
            <w:fldChar w:fldCharType="begin"/>
          </w:r>
          <w:r w:rsidRPr="001F1239">
            <w:rPr>
              <w:b/>
              <w:bCs/>
              <w:color w:val="2F5496" w:themeColor="accent1" w:themeShade="BF"/>
            </w:rPr>
            <w:instrText xml:space="preserve"> TOC \o "1-3" \h \z \u </w:instrText>
          </w:r>
          <w:r w:rsidRPr="001F1239">
            <w:rPr>
              <w:b/>
              <w:bCs/>
              <w:color w:val="2F5496" w:themeColor="accent1" w:themeShade="BF"/>
            </w:rPr>
            <w:fldChar w:fldCharType="separate"/>
          </w:r>
          <w:hyperlink w:anchor="_Toc30673606" w:history="1">
            <w:r w:rsidRPr="001F1239">
              <w:rPr>
                <w:rStyle w:val="Hyperlink"/>
                <w:b/>
                <w:noProof/>
              </w:rPr>
              <w:t>1.0 Introduction</w:t>
            </w:r>
            <w:r w:rsidRPr="001F1239">
              <w:rPr>
                <w:noProof/>
                <w:webHidden/>
                <w:color w:val="2F5496" w:themeColor="accent1" w:themeShade="BF"/>
              </w:rPr>
              <w:tab/>
            </w:r>
            <w:r>
              <w:rPr>
                <w:noProof/>
                <w:webHidden/>
                <w:color w:val="2F5496" w:themeColor="accent1" w:themeShade="BF"/>
              </w:rPr>
              <w:t>3</w:t>
            </w:r>
          </w:hyperlink>
        </w:p>
        <w:p w14:paraId="5CCD68E3" w14:textId="2199B09C" w:rsidR="007850C4" w:rsidRPr="001F1239" w:rsidRDefault="00366833" w:rsidP="007850C4">
          <w:pPr>
            <w:pStyle w:val="TOC1"/>
            <w:tabs>
              <w:tab w:val="right" w:leader="dot" w:pos="9016"/>
            </w:tabs>
            <w:jc w:val="both"/>
            <w:rPr>
              <w:rFonts w:cstheme="minorBidi"/>
              <w:noProof/>
              <w:color w:val="2F5496" w:themeColor="accent1" w:themeShade="BF"/>
              <w:lang w:val="en-GB" w:eastAsia="en-GB"/>
            </w:rPr>
          </w:pPr>
          <w:hyperlink w:anchor="_Toc30673607" w:history="1">
            <w:r w:rsidR="007850C4" w:rsidRPr="001F1239">
              <w:rPr>
                <w:rStyle w:val="Hyperlink"/>
                <w:b/>
                <w:noProof/>
              </w:rPr>
              <w:t>2.0 Objective</w:t>
            </w:r>
            <w:r w:rsidR="007850C4" w:rsidRPr="001F1239">
              <w:rPr>
                <w:noProof/>
                <w:webHidden/>
                <w:color w:val="2F5496" w:themeColor="accent1" w:themeShade="BF"/>
              </w:rPr>
              <w:tab/>
            </w:r>
            <w:r w:rsidR="007850C4">
              <w:rPr>
                <w:noProof/>
                <w:webHidden/>
                <w:color w:val="2F5496" w:themeColor="accent1" w:themeShade="BF"/>
              </w:rPr>
              <w:t>3</w:t>
            </w:r>
          </w:hyperlink>
        </w:p>
        <w:p w14:paraId="4F3DBC55" w14:textId="523733DC" w:rsidR="007850C4" w:rsidRPr="001F1239" w:rsidRDefault="00366833" w:rsidP="007850C4">
          <w:pPr>
            <w:pStyle w:val="TOC1"/>
            <w:tabs>
              <w:tab w:val="right" w:leader="dot" w:pos="9016"/>
            </w:tabs>
            <w:jc w:val="both"/>
            <w:rPr>
              <w:rFonts w:cstheme="minorBidi"/>
              <w:noProof/>
              <w:color w:val="2F5496" w:themeColor="accent1" w:themeShade="BF"/>
              <w:lang w:val="en-GB" w:eastAsia="en-GB"/>
            </w:rPr>
          </w:pPr>
          <w:hyperlink w:anchor="_Toc30673608" w:history="1">
            <w:r w:rsidR="007850C4" w:rsidRPr="001F1239">
              <w:rPr>
                <w:rStyle w:val="Hyperlink"/>
                <w:b/>
                <w:noProof/>
              </w:rPr>
              <w:t>3.0 Scope</w:t>
            </w:r>
            <w:r w:rsidR="007850C4" w:rsidRPr="001F1239">
              <w:rPr>
                <w:noProof/>
                <w:webHidden/>
                <w:color w:val="2F5496" w:themeColor="accent1" w:themeShade="BF"/>
              </w:rPr>
              <w:tab/>
            </w:r>
            <w:r w:rsidR="007850C4">
              <w:rPr>
                <w:noProof/>
                <w:webHidden/>
                <w:color w:val="2F5496" w:themeColor="accent1" w:themeShade="BF"/>
              </w:rPr>
              <w:t>3</w:t>
            </w:r>
          </w:hyperlink>
        </w:p>
        <w:p w14:paraId="0E6EE9FD" w14:textId="6D7A70CE" w:rsidR="007850C4" w:rsidRPr="001F1239" w:rsidRDefault="00366833" w:rsidP="007850C4">
          <w:pPr>
            <w:pStyle w:val="TOC1"/>
            <w:tabs>
              <w:tab w:val="right" w:leader="dot" w:pos="9016"/>
            </w:tabs>
            <w:jc w:val="both"/>
            <w:rPr>
              <w:rFonts w:cstheme="minorBidi"/>
              <w:noProof/>
              <w:color w:val="2F5496" w:themeColor="accent1" w:themeShade="BF"/>
              <w:lang w:val="en-GB" w:eastAsia="en-GB"/>
            </w:rPr>
          </w:pPr>
          <w:hyperlink w:anchor="_Toc30673609" w:history="1">
            <w:r w:rsidR="007850C4" w:rsidRPr="001F1239">
              <w:rPr>
                <w:rStyle w:val="Hyperlink"/>
                <w:b/>
                <w:noProof/>
              </w:rPr>
              <w:t>4.0 Purpose</w:t>
            </w:r>
            <w:r w:rsidR="007850C4" w:rsidRPr="001F1239">
              <w:rPr>
                <w:noProof/>
                <w:webHidden/>
                <w:color w:val="2F5496" w:themeColor="accent1" w:themeShade="BF"/>
              </w:rPr>
              <w:tab/>
            </w:r>
            <w:r w:rsidR="007850C4">
              <w:rPr>
                <w:noProof/>
                <w:webHidden/>
                <w:color w:val="2F5496" w:themeColor="accent1" w:themeShade="BF"/>
              </w:rPr>
              <w:t>4</w:t>
            </w:r>
          </w:hyperlink>
        </w:p>
        <w:p w14:paraId="501351F8" w14:textId="659153E6" w:rsidR="007850C4" w:rsidRPr="001F1239" w:rsidRDefault="00366833" w:rsidP="007850C4">
          <w:pPr>
            <w:pStyle w:val="TOC1"/>
            <w:tabs>
              <w:tab w:val="right" w:leader="dot" w:pos="9016"/>
            </w:tabs>
            <w:jc w:val="both"/>
            <w:rPr>
              <w:rFonts w:cstheme="minorBidi"/>
              <w:noProof/>
              <w:color w:val="2F5496" w:themeColor="accent1" w:themeShade="BF"/>
              <w:lang w:val="en-GB" w:eastAsia="en-GB"/>
            </w:rPr>
          </w:pPr>
          <w:hyperlink w:anchor="_Toc30673610" w:history="1">
            <w:r w:rsidR="007850C4" w:rsidRPr="001F1239">
              <w:rPr>
                <w:rStyle w:val="Hyperlink"/>
                <w:b/>
                <w:noProof/>
              </w:rPr>
              <w:t xml:space="preserve">5.0 </w:t>
            </w:r>
            <w:r w:rsidR="007850C4" w:rsidRPr="001F1239">
              <w:rPr>
                <w:rStyle w:val="Hyperlink"/>
                <w:rFonts w:eastAsiaTheme="minorHAnsi"/>
                <w:b/>
                <w:noProof/>
              </w:rPr>
              <w:t>Roles and Responsibilities</w:t>
            </w:r>
            <w:r w:rsidR="007850C4" w:rsidRPr="001F1239">
              <w:rPr>
                <w:noProof/>
                <w:webHidden/>
                <w:color w:val="2F5496" w:themeColor="accent1" w:themeShade="BF"/>
              </w:rPr>
              <w:tab/>
            </w:r>
            <w:r w:rsidR="007850C4">
              <w:rPr>
                <w:noProof/>
                <w:webHidden/>
                <w:color w:val="2F5496" w:themeColor="accent1" w:themeShade="BF"/>
              </w:rPr>
              <w:t>4</w:t>
            </w:r>
          </w:hyperlink>
        </w:p>
        <w:p w14:paraId="103C86BD" w14:textId="780CA85A" w:rsidR="007850C4" w:rsidRPr="001F1239" w:rsidRDefault="00366833" w:rsidP="007850C4">
          <w:pPr>
            <w:pStyle w:val="TOC2"/>
            <w:tabs>
              <w:tab w:val="right" w:leader="dot" w:pos="9016"/>
            </w:tabs>
            <w:jc w:val="both"/>
            <w:rPr>
              <w:rFonts w:cstheme="minorBidi"/>
              <w:noProof/>
              <w:color w:val="2F5496" w:themeColor="accent1" w:themeShade="BF"/>
              <w:lang w:val="en-GB" w:eastAsia="en-GB"/>
            </w:rPr>
          </w:pPr>
          <w:hyperlink w:anchor="_Toc30673611" w:history="1">
            <w:r w:rsidR="007850C4" w:rsidRPr="001F1239">
              <w:rPr>
                <w:rStyle w:val="Hyperlink"/>
                <w:b/>
                <w:noProof/>
              </w:rPr>
              <w:t>5.1 Practice Manager and Senior Partner</w:t>
            </w:r>
            <w:r w:rsidR="007850C4" w:rsidRPr="001F1239">
              <w:rPr>
                <w:noProof/>
                <w:webHidden/>
                <w:color w:val="2F5496" w:themeColor="accent1" w:themeShade="BF"/>
              </w:rPr>
              <w:tab/>
            </w:r>
            <w:r w:rsidR="007850C4">
              <w:rPr>
                <w:noProof/>
                <w:webHidden/>
                <w:color w:val="2F5496" w:themeColor="accent1" w:themeShade="BF"/>
              </w:rPr>
              <w:t>4</w:t>
            </w:r>
          </w:hyperlink>
        </w:p>
        <w:p w14:paraId="7D09CCDC" w14:textId="287B42B7" w:rsidR="007850C4" w:rsidRPr="001F1239" w:rsidRDefault="00366833" w:rsidP="007850C4">
          <w:pPr>
            <w:pStyle w:val="TOC2"/>
            <w:tabs>
              <w:tab w:val="right" w:leader="dot" w:pos="9016"/>
            </w:tabs>
            <w:jc w:val="both"/>
            <w:rPr>
              <w:rFonts w:cstheme="minorBidi"/>
              <w:noProof/>
              <w:color w:val="2F5496" w:themeColor="accent1" w:themeShade="BF"/>
              <w:lang w:val="en-GB" w:eastAsia="en-GB"/>
            </w:rPr>
          </w:pPr>
          <w:hyperlink w:anchor="_Toc30673612" w:history="1">
            <w:r w:rsidR="007850C4" w:rsidRPr="001F1239">
              <w:rPr>
                <w:rStyle w:val="Hyperlink"/>
                <w:b/>
                <w:noProof/>
              </w:rPr>
              <w:t>5.2 Data Protection Officer</w:t>
            </w:r>
            <w:r w:rsidR="007850C4" w:rsidRPr="001F1239">
              <w:rPr>
                <w:noProof/>
                <w:webHidden/>
                <w:color w:val="2F5496" w:themeColor="accent1" w:themeShade="BF"/>
              </w:rPr>
              <w:tab/>
            </w:r>
            <w:r w:rsidR="007850C4">
              <w:rPr>
                <w:noProof/>
                <w:webHidden/>
                <w:color w:val="2F5496" w:themeColor="accent1" w:themeShade="BF"/>
              </w:rPr>
              <w:t>5</w:t>
            </w:r>
          </w:hyperlink>
        </w:p>
        <w:p w14:paraId="7C0509B5" w14:textId="75834ACB" w:rsidR="007850C4" w:rsidRPr="001F1239" w:rsidRDefault="00366833" w:rsidP="007850C4">
          <w:pPr>
            <w:pStyle w:val="TOC1"/>
            <w:tabs>
              <w:tab w:val="right" w:leader="dot" w:pos="9016"/>
            </w:tabs>
            <w:jc w:val="both"/>
            <w:rPr>
              <w:rFonts w:cstheme="minorBidi"/>
              <w:noProof/>
              <w:color w:val="2F5496" w:themeColor="accent1" w:themeShade="BF"/>
              <w:lang w:val="en-GB" w:eastAsia="en-GB"/>
            </w:rPr>
          </w:pPr>
          <w:hyperlink w:anchor="_Toc30673613" w:history="1">
            <w:r w:rsidR="007850C4" w:rsidRPr="001F1239">
              <w:rPr>
                <w:rStyle w:val="Hyperlink"/>
                <w:b/>
                <w:noProof/>
              </w:rPr>
              <w:t>6.0 Policy</w:t>
            </w:r>
            <w:r w:rsidR="007850C4" w:rsidRPr="001F1239">
              <w:rPr>
                <w:noProof/>
                <w:webHidden/>
                <w:color w:val="2F5496" w:themeColor="accent1" w:themeShade="BF"/>
              </w:rPr>
              <w:tab/>
            </w:r>
            <w:r w:rsidR="007850C4">
              <w:rPr>
                <w:noProof/>
                <w:webHidden/>
                <w:color w:val="2F5496" w:themeColor="accent1" w:themeShade="BF"/>
              </w:rPr>
              <w:t>5</w:t>
            </w:r>
          </w:hyperlink>
        </w:p>
        <w:p w14:paraId="68525345" w14:textId="4F90E310" w:rsidR="007850C4" w:rsidRPr="001F1239" w:rsidRDefault="00366833" w:rsidP="007850C4">
          <w:pPr>
            <w:pStyle w:val="TOC2"/>
            <w:tabs>
              <w:tab w:val="right" w:leader="dot" w:pos="9016"/>
            </w:tabs>
            <w:jc w:val="both"/>
            <w:rPr>
              <w:rFonts w:cstheme="minorBidi"/>
              <w:noProof/>
              <w:color w:val="2F5496" w:themeColor="accent1" w:themeShade="BF"/>
              <w:lang w:val="en-GB" w:eastAsia="en-GB"/>
            </w:rPr>
          </w:pPr>
          <w:hyperlink w:anchor="_Toc30673614" w:history="1">
            <w:r w:rsidR="007850C4" w:rsidRPr="001F1239">
              <w:rPr>
                <w:rStyle w:val="Hyperlink"/>
                <w:b/>
                <w:noProof/>
              </w:rPr>
              <w:t>6.1 Data Protection and Compliance</w:t>
            </w:r>
            <w:r w:rsidR="007850C4" w:rsidRPr="001F1239">
              <w:rPr>
                <w:noProof/>
                <w:webHidden/>
                <w:color w:val="2F5496" w:themeColor="accent1" w:themeShade="BF"/>
              </w:rPr>
              <w:tab/>
            </w:r>
            <w:r w:rsidR="007850C4">
              <w:rPr>
                <w:noProof/>
                <w:webHidden/>
                <w:color w:val="2F5496" w:themeColor="accent1" w:themeShade="BF"/>
              </w:rPr>
              <w:t>5</w:t>
            </w:r>
          </w:hyperlink>
        </w:p>
        <w:p w14:paraId="39517B46" w14:textId="02C17B0E" w:rsidR="007850C4" w:rsidRPr="001F1239" w:rsidRDefault="00366833" w:rsidP="007850C4">
          <w:pPr>
            <w:pStyle w:val="TOC2"/>
            <w:tabs>
              <w:tab w:val="right" w:leader="dot" w:pos="9016"/>
            </w:tabs>
            <w:jc w:val="both"/>
            <w:rPr>
              <w:rFonts w:cstheme="minorBidi"/>
              <w:noProof/>
              <w:color w:val="2F5496" w:themeColor="accent1" w:themeShade="BF"/>
              <w:lang w:val="en-GB" w:eastAsia="en-GB"/>
            </w:rPr>
          </w:pPr>
          <w:hyperlink w:anchor="_Toc30673615" w:history="1">
            <w:r w:rsidR="007850C4" w:rsidRPr="001F1239">
              <w:rPr>
                <w:rStyle w:val="Hyperlink"/>
                <w:b/>
                <w:noProof/>
              </w:rPr>
              <w:t>6.2. Personal Data</w:t>
            </w:r>
            <w:r w:rsidR="007850C4" w:rsidRPr="001F1239">
              <w:rPr>
                <w:noProof/>
                <w:webHidden/>
                <w:color w:val="2F5496" w:themeColor="accent1" w:themeShade="BF"/>
              </w:rPr>
              <w:tab/>
            </w:r>
            <w:r w:rsidR="007850C4">
              <w:rPr>
                <w:noProof/>
                <w:webHidden/>
                <w:color w:val="2F5496" w:themeColor="accent1" w:themeShade="BF"/>
              </w:rPr>
              <w:t>5</w:t>
            </w:r>
          </w:hyperlink>
        </w:p>
        <w:p w14:paraId="05F2F3EA" w14:textId="6A5D5FA5" w:rsidR="007850C4" w:rsidRPr="001F1239" w:rsidRDefault="00366833" w:rsidP="007850C4">
          <w:pPr>
            <w:pStyle w:val="TOC2"/>
            <w:tabs>
              <w:tab w:val="right" w:leader="dot" w:pos="9016"/>
            </w:tabs>
            <w:jc w:val="both"/>
            <w:rPr>
              <w:rFonts w:cstheme="minorBidi"/>
              <w:noProof/>
              <w:color w:val="2F5496" w:themeColor="accent1" w:themeShade="BF"/>
              <w:lang w:val="en-GB" w:eastAsia="en-GB"/>
            </w:rPr>
          </w:pPr>
          <w:hyperlink w:anchor="_Toc30673616" w:history="1">
            <w:r w:rsidR="007850C4" w:rsidRPr="001F1239">
              <w:rPr>
                <w:rStyle w:val="Hyperlink"/>
                <w:b/>
                <w:noProof/>
              </w:rPr>
              <w:t>6.3 Special Category Data</w:t>
            </w:r>
            <w:r w:rsidR="007850C4" w:rsidRPr="001F1239">
              <w:rPr>
                <w:noProof/>
                <w:webHidden/>
                <w:color w:val="2F5496" w:themeColor="accent1" w:themeShade="BF"/>
              </w:rPr>
              <w:tab/>
            </w:r>
            <w:r w:rsidR="007850C4">
              <w:rPr>
                <w:noProof/>
                <w:webHidden/>
                <w:color w:val="2F5496" w:themeColor="accent1" w:themeShade="BF"/>
              </w:rPr>
              <w:t>5</w:t>
            </w:r>
          </w:hyperlink>
        </w:p>
        <w:p w14:paraId="5484166C" w14:textId="640C4F2A" w:rsidR="007850C4" w:rsidRPr="001F1239" w:rsidRDefault="00366833" w:rsidP="007850C4">
          <w:pPr>
            <w:pStyle w:val="TOC2"/>
            <w:tabs>
              <w:tab w:val="right" w:leader="dot" w:pos="9016"/>
            </w:tabs>
            <w:jc w:val="both"/>
            <w:rPr>
              <w:rFonts w:cstheme="minorBidi"/>
              <w:noProof/>
              <w:color w:val="2F5496" w:themeColor="accent1" w:themeShade="BF"/>
              <w:lang w:val="en-GB" w:eastAsia="en-GB"/>
            </w:rPr>
          </w:pPr>
          <w:hyperlink w:anchor="_Toc30673617" w:history="1">
            <w:r w:rsidR="007850C4" w:rsidRPr="001F1239">
              <w:rPr>
                <w:rStyle w:val="Hyperlink"/>
                <w:b/>
                <w:noProof/>
              </w:rPr>
              <w:t>6.4 Fair and Lawful Processing</w:t>
            </w:r>
            <w:r w:rsidR="007850C4" w:rsidRPr="001F1239">
              <w:rPr>
                <w:noProof/>
                <w:webHidden/>
                <w:color w:val="2F5496" w:themeColor="accent1" w:themeShade="BF"/>
              </w:rPr>
              <w:tab/>
            </w:r>
            <w:r w:rsidR="007850C4">
              <w:rPr>
                <w:noProof/>
                <w:webHidden/>
                <w:color w:val="2F5496" w:themeColor="accent1" w:themeShade="BF"/>
              </w:rPr>
              <w:t>5</w:t>
            </w:r>
          </w:hyperlink>
        </w:p>
        <w:p w14:paraId="6A5D12D6" w14:textId="6400D2B7" w:rsidR="007850C4" w:rsidRPr="001F1239" w:rsidRDefault="00366833" w:rsidP="007850C4">
          <w:pPr>
            <w:pStyle w:val="TOC2"/>
            <w:tabs>
              <w:tab w:val="right" w:leader="dot" w:pos="9016"/>
            </w:tabs>
            <w:jc w:val="both"/>
            <w:rPr>
              <w:rFonts w:cstheme="minorBidi"/>
              <w:noProof/>
              <w:color w:val="2F5496" w:themeColor="accent1" w:themeShade="BF"/>
              <w:lang w:val="en-GB" w:eastAsia="en-GB"/>
            </w:rPr>
          </w:pPr>
          <w:hyperlink w:anchor="_Toc30673618" w:history="1">
            <w:r w:rsidR="007850C4" w:rsidRPr="001F1239">
              <w:rPr>
                <w:rStyle w:val="Hyperlink"/>
                <w:b/>
                <w:noProof/>
              </w:rPr>
              <w:t>6.5 Individuals Rights</w:t>
            </w:r>
            <w:r w:rsidR="007850C4" w:rsidRPr="001F1239">
              <w:rPr>
                <w:noProof/>
                <w:webHidden/>
                <w:color w:val="2F5496" w:themeColor="accent1" w:themeShade="BF"/>
              </w:rPr>
              <w:tab/>
            </w:r>
            <w:r w:rsidR="007850C4">
              <w:rPr>
                <w:noProof/>
                <w:webHidden/>
                <w:color w:val="2F5496" w:themeColor="accent1" w:themeShade="BF"/>
              </w:rPr>
              <w:t>6</w:t>
            </w:r>
          </w:hyperlink>
        </w:p>
        <w:p w14:paraId="0FA88146" w14:textId="43C16973" w:rsidR="007850C4" w:rsidRPr="001F1239" w:rsidRDefault="00366833" w:rsidP="007850C4">
          <w:pPr>
            <w:pStyle w:val="TOC2"/>
            <w:tabs>
              <w:tab w:val="right" w:leader="dot" w:pos="9016"/>
            </w:tabs>
            <w:jc w:val="both"/>
            <w:rPr>
              <w:rFonts w:cstheme="minorBidi"/>
              <w:noProof/>
              <w:color w:val="2F5496" w:themeColor="accent1" w:themeShade="BF"/>
              <w:lang w:val="en-GB" w:eastAsia="en-GB"/>
            </w:rPr>
          </w:pPr>
          <w:hyperlink w:anchor="_Toc30673619" w:history="1">
            <w:r w:rsidR="007850C4" w:rsidRPr="001F1239">
              <w:rPr>
                <w:rStyle w:val="Hyperlink"/>
                <w:b/>
                <w:noProof/>
              </w:rPr>
              <w:t>6.6. Accuracy of Personal Data</w:t>
            </w:r>
            <w:r w:rsidR="007850C4" w:rsidRPr="001F1239">
              <w:rPr>
                <w:noProof/>
                <w:webHidden/>
                <w:color w:val="2F5496" w:themeColor="accent1" w:themeShade="BF"/>
              </w:rPr>
              <w:tab/>
            </w:r>
            <w:r w:rsidR="007850C4">
              <w:rPr>
                <w:noProof/>
                <w:webHidden/>
                <w:color w:val="2F5496" w:themeColor="accent1" w:themeShade="BF"/>
              </w:rPr>
              <w:t>6</w:t>
            </w:r>
          </w:hyperlink>
        </w:p>
        <w:p w14:paraId="4E7412A0" w14:textId="3F0C8288" w:rsidR="007850C4" w:rsidRPr="001F1239" w:rsidRDefault="00366833" w:rsidP="007850C4">
          <w:pPr>
            <w:pStyle w:val="TOC2"/>
            <w:tabs>
              <w:tab w:val="right" w:leader="dot" w:pos="9016"/>
            </w:tabs>
            <w:jc w:val="both"/>
            <w:rPr>
              <w:rFonts w:cstheme="minorBidi"/>
              <w:noProof/>
              <w:color w:val="2F5496" w:themeColor="accent1" w:themeShade="BF"/>
              <w:lang w:val="en-GB" w:eastAsia="en-GB"/>
            </w:rPr>
          </w:pPr>
          <w:hyperlink w:anchor="_Toc30673620" w:history="1">
            <w:r w:rsidR="007850C4" w:rsidRPr="001F1239">
              <w:rPr>
                <w:rStyle w:val="Hyperlink"/>
                <w:b/>
                <w:noProof/>
              </w:rPr>
              <w:t>6.7 Data Minimisation</w:t>
            </w:r>
            <w:r w:rsidR="007850C4" w:rsidRPr="001F1239">
              <w:rPr>
                <w:noProof/>
                <w:webHidden/>
                <w:color w:val="2F5496" w:themeColor="accent1" w:themeShade="BF"/>
              </w:rPr>
              <w:tab/>
            </w:r>
            <w:r w:rsidR="007850C4">
              <w:rPr>
                <w:noProof/>
                <w:webHidden/>
                <w:color w:val="2F5496" w:themeColor="accent1" w:themeShade="BF"/>
              </w:rPr>
              <w:t>6</w:t>
            </w:r>
          </w:hyperlink>
        </w:p>
        <w:p w14:paraId="55FB66CE" w14:textId="3F368E2B" w:rsidR="007850C4" w:rsidRPr="001F1239" w:rsidRDefault="00366833" w:rsidP="007850C4">
          <w:pPr>
            <w:pStyle w:val="TOC2"/>
            <w:tabs>
              <w:tab w:val="right" w:leader="dot" w:pos="9016"/>
            </w:tabs>
            <w:jc w:val="both"/>
            <w:rPr>
              <w:rFonts w:cstheme="minorBidi"/>
              <w:noProof/>
              <w:color w:val="2F5496" w:themeColor="accent1" w:themeShade="BF"/>
              <w:lang w:val="en-GB" w:eastAsia="en-GB"/>
            </w:rPr>
          </w:pPr>
          <w:hyperlink w:anchor="_Toc30673621" w:history="1">
            <w:r w:rsidR="007850C4" w:rsidRPr="001F1239">
              <w:rPr>
                <w:rStyle w:val="Hyperlink"/>
                <w:b/>
                <w:noProof/>
              </w:rPr>
              <w:t>6.8 Data Protection Impact Assessments (DPIA’s)</w:t>
            </w:r>
            <w:r w:rsidR="007850C4" w:rsidRPr="001F1239">
              <w:rPr>
                <w:noProof/>
                <w:webHidden/>
                <w:color w:val="2F5496" w:themeColor="accent1" w:themeShade="BF"/>
              </w:rPr>
              <w:tab/>
            </w:r>
            <w:r w:rsidR="007850C4">
              <w:rPr>
                <w:noProof/>
                <w:webHidden/>
                <w:color w:val="2F5496" w:themeColor="accent1" w:themeShade="BF"/>
              </w:rPr>
              <w:t>6</w:t>
            </w:r>
          </w:hyperlink>
        </w:p>
        <w:p w14:paraId="28A3CF25" w14:textId="0BDA4C91" w:rsidR="007850C4" w:rsidRPr="001F1239" w:rsidRDefault="00366833" w:rsidP="007850C4">
          <w:pPr>
            <w:pStyle w:val="TOC2"/>
            <w:tabs>
              <w:tab w:val="right" w:leader="dot" w:pos="9016"/>
            </w:tabs>
            <w:jc w:val="both"/>
            <w:rPr>
              <w:rFonts w:cstheme="minorBidi"/>
              <w:noProof/>
              <w:color w:val="2F5496" w:themeColor="accent1" w:themeShade="BF"/>
              <w:lang w:val="en-GB" w:eastAsia="en-GB"/>
            </w:rPr>
          </w:pPr>
          <w:hyperlink w:anchor="_Toc30673622" w:history="1">
            <w:r w:rsidR="007850C4" w:rsidRPr="001F1239">
              <w:rPr>
                <w:rStyle w:val="Hyperlink"/>
                <w:b/>
                <w:noProof/>
              </w:rPr>
              <w:t>6.9 Incident Management and Breach Reporting</w:t>
            </w:r>
            <w:r w:rsidR="007850C4" w:rsidRPr="001F1239">
              <w:rPr>
                <w:noProof/>
                <w:webHidden/>
                <w:color w:val="2F5496" w:themeColor="accent1" w:themeShade="BF"/>
              </w:rPr>
              <w:tab/>
            </w:r>
            <w:r w:rsidR="007850C4">
              <w:rPr>
                <w:noProof/>
                <w:webHidden/>
                <w:color w:val="2F5496" w:themeColor="accent1" w:themeShade="BF"/>
              </w:rPr>
              <w:t>6</w:t>
            </w:r>
          </w:hyperlink>
        </w:p>
        <w:p w14:paraId="2F4E7DE8" w14:textId="2A948E77" w:rsidR="007850C4" w:rsidRPr="001F1239" w:rsidRDefault="00366833" w:rsidP="007850C4">
          <w:pPr>
            <w:pStyle w:val="TOC2"/>
            <w:tabs>
              <w:tab w:val="right" w:leader="dot" w:pos="9016"/>
            </w:tabs>
            <w:jc w:val="both"/>
            <w:rPr>
              <w:rFonts w:cstheme="minorBidi"/>
              <w:noProof/>
              <w:color w:val="2F5496" w:themeColor="accent1" w:themeShade="BF"/>
              <w:lang w:val="en-GB" w:eastAsia="en-GB"/>
            </w:rPr>
          </w:pPr>
          <w:hyperlink w:anchor="_Toc30673623" w:history="1">
            <w:r w:rsidR="007850C4" w:rsidRPr="001F1239">
              <w:rPr>
                <w:rStyle w:val="Hyperlink"/>
                <w:b/>
                <w:noProof/>
              </w:rPr>
              <w:t>6.10 Information Governance Compliance</w:t>
            </w:r>
            <w:r w:rsidR="007850C4" w:rsidRPr="001F1239">
              <w:rPr>
                <w:noProof/>
                <w:webHidden/>
                <w:color w:val="2F5496" w:themeColor="accent1" w:themeShade="BF"/>
              </w:rPr>
              <w:tab/>
            </w:r>
            <w:r w:rsidR="007850C4">
              <w:rPr>
                <w:noProof/>
                <w:webHidden/>
                <w:color w:val="2F5496" w:themeColor="accent1" w:themeShade="BF"/>
              </w:rPr>
              <w:t>6</w:t>
            </w:r>
          </w:hyperlink>
        </w:p>
        <w:p w14:paraId="71410159" w14:textId="18641949" w:rsidR="007850C4" w:rsidRPr="001F1239" w:rsidRDefault="00366833" w:rsidP="007850C4">
          <w:pPr>
            <w:pStyle w:val="TOC2"/>
            <w:tabs>
              <w:tab w:val="right" w:leader="dot" w:pos="9016"/>
            </w:tabs>
            <w:jc w:val="both"/>
            <w:rPr>
              <w:rFonts w:cstheme="minorBidi"/>
              <w:noProof/>
              <w:color w:val="2F5496" w:themeColor="accent1" w:themeShade="BF"/>
              <w:lang w:val="en-GB" w:eastAsia="en-GB"/>
            </w:rPr>
          </w:pPr>
          <w:hyperlink w:anchor="_Toc30673624" w:history="1">
            <w:r w:rsidR="007850C4" w:rsidRPr="001F1239">
              <w:rPr>
                <w:rStyle w:val="Hyperlink"/>
                <w:b/>
                <w:noProof/>
              </w:rPr>
              <w:t>6.11 Information Asset Management</w:t>
            </w:r>
            <w:r w:rsidR="007850C4" w:rsidRPr="001F1239">
              <w:rPr>
                <w:noProof/>
                <w:webHidden/>
                <w:color w:val="2F5496" w:themeColor="accent1" w:themeShade="BF"/>
              </w:rPr>
              <w:tab/>
            </w:r>
            <w:r w:rsidR="007850C4">
              <w:rPr>
                <w:noProof/>
                <w:webHidden/>
                <w:color w:val="2F5496" w:themeColor="accent1" w:themeShade="BF"/>
              </w:rPr>
              <w:t>6</w:t>
            </w:r>
          </w:hyperlink>
        </w:p>
        <w:p w14:paraId="65DDABE4" w14:textId="4FCA257B" w:rsidR="007850C4" w:rsidRPr="001F1239" w:rsidRDefault="00366833" w:rsidP="007850C4">
          <w:pPr>
            <w:pStyle w:val="TOC2"/>
            <w:tabs>
              <w:tab w:val="right" w:leader="dot" w:pos="9016"/>
            </w:tabs>
            <w:jc w:val="both"/>
            <w:rPr>
              <w:rFonts w:cstheme="minorBidi"/>
              <w:noProof/>
              <w:color w:val="2F5496" w:themeColor="accent1" w:themeShade="BF"/>
              <w:lang w:val="en-GB" w:eastAsia="en-GB"/>
            </w:rPr>
          </w:pPr>
          <w:hyperlink w:anchor="_Toc30673625" w:history="1">
            <w:r w:rsidR="007850C4" w:rsidRPr="001F1239">
              <w:rPr>
                <w:rStyle w:val="Hyperlink"/>
                <w:b/>
                <w:noProof/>
              </w:rPr>
              <w:t>6.13 Third Parties and Contractual Arrangements</w:t>
            </w:r>
            <w:r w:rsidR="007850C4" w:rsidRPr="001F1239">
              <w:rPr>
                <w:noProof/>
                <w:webHidden/>
                <w:color w:val="2F5496" w:themeColor="accent1" w:themeShade="BF"/>
              </w:rPr>
              <w:tab/>
            </w:r>
            <w:r w:rsidR="007850C4">
              <w:rPr>
                <w:noProof/>
                <w:webHidden/>
                <w:color w:val="2F5496" w:themeColor="accent1" w:themeShade="BF"/>
              </w:rPr>
              <w:t>6</w:t>
            </w:r>
          </w:hyperlink>
        </w:p>
        <w:p w14:paraId="04182DB6" w14:textId="63A8CCAC" w:rsidR="007850C4" w:rsidRPr="001F1239" w:rsidRDefault="00366833" w:rsidP="007850C4">
          <w:pPr>
            <w:pStyle w:val="TOC1"/>
            <w:tabs>
              <w:tab w:val="right" w:leader="dot" w:pos="9016"/>
            </w:tabs>
            <w:jc w:val="both"/>
            <w:rPr>
              <w:rFonts w:cstheme="minorBidi"/>
              <w:noProof/>
              <w:color w:val="2F5496" w:themeColor="accent1" w:themeShade="BF"/>
              <w:lang w:val="en-GB" w:eastAsia="en-GB"/>
            </w:rPr>
          </w:pPr>
          <w:hyperlink w:anchor="_Toc30673626" w:history="1">
            <w:r w:rsidR="007850C4" w:rsidRPr="001F1239">
              <w:rPr>
                <w:rStyle w:val="Hyperlink"/>
                <w:b/>
                <w:noProof/>
              </w:rPr>
              <w:t>7.0 Information Security</w:t>
            </w:r>
            <w:r w:rsidR="007850C4" w:rsidRPr="001F1239">
              <w:rPr>
                <w:noProof/>
                <w:webHidden/>
                <w:color w:val="2F5496" w:themeColor="accent1" w:themeShade="BF"/>
              </w:rPr>
              <w:tab/>
            </w:r>
            <w:r w:rsidR="007850C4">
              <w:rPr>
                <w:noProof/>
                <w:webHidden/>
                <w:color w:val="2F5496" w:themeColor="accent1" w:themeShade="BF"/>
              </w:rPr>
              <w:t>6</w:t>
            </w:r>
          </w:hyperlink>
        </w:p>
        <w:p w14:paraId="2E9E5777" w14:textId="5798CAF8" w:rsidR="007850C4" w:rsidRPr="001F1239" w:rsidRDefault="00366833" w:rsidP="007850C4">
          <w:pPr>
            <w:pStyle w:val="TOC2"/>
            <w:tabs>
              <w:tab w:val="right" w:leader="dot" w:pos="9016"/>
            </w:tabs>
            <w:jc w:val="both"/>
            <w:rPr>
              <w:rFonts w:cstheme="minorBidi"/>
              <w:noProof/>
              <w:color w:val="2F5496" w:themeColor="accent1" w:themeShade="BF"/>
              <w:lang w:val="en-GB" w:eastAsia="en-GB"/>
            </w:rPr>
          </w:pPr>
          <w:hyperlink w:anchor="_Toc30673627" w:history="1">
            <w:r w:rsidR="007850C4" w:rsidRPr="001F1239">
              <w:rPr>
                <w:rStyle w:val="Hyperlink"/>
                <w:b/>
                <w:noProof/>
              </w:rPr>
              <w:t>7.1 Records Management</w:t>
            </w:r>
            <w:r w:rsidR="007850C4" w:rsidRPr="001F1239">
              <w:rPr>
                <w:noProof/>
                <w:webHidden/>
                <w:color w:val="2F5496" w:themeColor="accent1" w:themeShade="BF"/>
              </w:rPr>
              <w:tab/>
            </w:r>
            <w:r w:rsidR="007850C4">
              <w:rPr>
                <w:noProof/>
                <w:webHidden/>
                <w:color w:val="2F5496" w:themeColor="accent1" w:themeShade="BF"/>
              </w:rPr>
              <w:t>7</w:t>
            </w:r>
          </w:hyperlink>
        </w:p>
        <w:p w14:paraId="0B8E3A7D" w14:textId="32CC74A9" w:rsidR="007850C4" w:rsidRPr="001F1239" w:rsidRDefault="00366833" w:rsidP="007850C4">
          <w:pPr>
            <w:pStyle w:val="TOC2"/>
            <w:tabs>
              <w:tab w:val="right" w:leader="dot" w:pos="9016"/>
            </w:tabs>
            <w:jc w:val="both"/>
            <w:rPr>
              <w:rFonts w:cstheme="minorBidi"/>
              <w:noProof/>
              <w:color w:val="2F5496" w:themeColor="accent1" w:themeShade="BF"/>
              <w:lang w:val="en-GB" w:eastAsia="en-GB"/>
            </w:rPr>
          </w:pPr>
          <w:hyperlink w:anchor="_Toc30673628" w:history="1">
            <w:r w:rsidR="007850C4" w:rsidRPr="001F1239">
              <w:rPr>
                <w:rStyle w:val="Hyperlink"/>
                <w:b/>
                <w:noProof/>
              </w:rPr>
              <w:t>7.2 Access to Information</w:t>
            </w:r>
            <w:r w:rsidR="007850C4" w:rsidRPr="001F1239">
              <w:rPr>
                <w:noProof/>
                <w:webHidden/>
                <w:color w:val="2F5496" w:themeColor="accent1" w:themeShade="BF"/>
              </w:rPr>
              <w:tab/>
            </w:r>
            <w:r w:rsidR="007850C4">
              <w:rPr>
                <w:noProof/>
                <w:webHidden/>
                <w:color w:val="2F5496" w:themeColor="accent1" w:themeShade="BF"/>
              </w:rPr>
              <w:t>7</w:t>
            </w:r>
          </w:hyperlink>
        </w:p>
        <w:p w14:paraId="6A66811C" w14:textId="692EE3F4" w:rsidR="007850C4" w:rsidRPr="001F1239" w:rsidRDefault="00366833" w:rsidP="007850C4">
          <w:pPr>
            <w:pStyle w:val="TOC2"/>
            <w:tabs>
              <w:tab w:val="right" w:leader="dot" w:pos="9016"/>
            </w:tabs>
            <w:jc w:val="both"/>
            <w:rPr>
              <w:rFonts w:cstheme="minorBidi"/>
              <w:noProof/>
              <w:color w:val="2F5496" w:themeColor="accent1" w:themeShade="BF"/>
              <w:lang w:val="en-GB" w:eastAsia="en-GB"/>
            </w:rPr>
          </w:pPr>
          <w:hyperlink w:anchor="_Toc30673629" w:history="1">
            <w:r w:rsidR="007850C4" w:rsidRPr="001F1239">
              <w:rPr>
                <w:rStyle w:val="Hyperlink"/>
                <w:b/>
                <w:noProof/>
              </w:rPr>
              <w:t>7.3 Confidentiality</w:t>
            </w:r>
            <w:r w:rsidR="007850C4" w:rsidRPr="001F1239">
              <w:rPr>
                <w:noProof/>
                <w:webHidden/>
                <w:color w:val="2F5496" w:themeColor="accent1" w:themeShade="BF"/>
              </w:rPr>
              <w:tab/>
            </w:r>
            <w:r w:rsidR="007850C4">
              <w:rPr>
                <w:noProof/>
                <w:webHidden/>
                <w:color w:val="2F5496" w:themeColor="accent1" w:themeShade="BF"/>
              </w:rPr>
              <w:t>7</w:t>
            </w:r>
          </w:hyperlink>
        </w:p>
        <w:p w14:paraId="7973F5BF" w14:textId="6072879E" w:rsidR="007850C4" w:rsidRPr="001F1239" w:rsidRDefault="00366833" w:rsidP="007850C4">
          <w:pPr>
            <w:pStyle w:val="TOC3"/>
            <w:tabs>
              <w:tab w:val="right" w:leader="dot" w:pos="9016"/>
            </w:tabs>
            <w:jc w:val="both"/>
            <w:rPr>
              <w:rFonts w:cstheme="minorBidi"/>
              <w:noProof/>
              <w:color w:val="2F5496" w:themeColor="accent1" w:themeShade="BF"/>
              <w:lang w:val="en-GB" w:eastAsia="en-GB"/>
            </w:rPr>
          </w:pPr>
          <w:hyperlink w:anchor="_Toc30673630" w:history="1">
            <w:r w:rsidR="007850C4" w:rsidRPr="001F1239">
              <w:rPr>
                <w:rStyle w:val="Hyperlink"/>
                <w:b/>
                <w:noProof/>
              </w:rPr>
              <w:t>7.3.1 Confidentiality: code of Practice for Health and Social Care in Wales</w:t>
            </w:r>
            <w:r w:rsidR="007850C4" w:rsidRPr="001F1239">
              <w:rPr>
                <w:noProof/>
                <w:webHidden/>
                <w:color w:val="2F5496" w:themeColor="accent1" w:themeShade="BF"/>
              </w:rPr>
              <w:tab/>
            </w:r>
            <w:r w:rsidR="007850C4">
              <w:rPr>
                <w:noProof/>
                <w:webHidden/>
                <w:color w:val="2F5496" w:themeColor="accent1" w:themeShade="BF"/>
              </w:rPr>
              <w:t>8</w:t>
            </w:r>
          </w:hyperlink>
        </w:p>
        <w:p w14:paraId="70A793C6" w14:textId="6B1E495D" w:rsidR="007850C4" w:rsidRPr="001F1239" w:rsidRDefault="00366833" w:rsidP="007850C4">
          <w:pPr>
            <w:pStyle w:val="TOC3"/>
            <w:tabs>
              <w:tab w:val="right" w:leader="dot" w:pos="9016"/>
            </w:tabs>
            <w:jc w:val="both"/>
            <w:rPr>
              <w:rFonts w:cstheme="minorBidi"/>
              <w:noProof/>
              <w:color w:val="2F5496" w:themeColor="accent1" w:themeShade="BF"/>
              <w:lang w:val="en-GB" w:eastAsia="en-GB"/>
            </w:rPr>
          </w:pPr>
          <w:hyperlink w:anchor="_Toc30673631" w:history="1">
            <w:r w:rsidR="007850C4" w:rsidRPr="001F1239">
              <w:rPr>
                <w:rStyle w:val="Hyperlink"/>
                <w:b/>
                <w:noProof/>
              </w:rPr>
              <w:t>7.3.2 Caldicott</w:t>
            </w:r>
            <w:r w:rsidR="007850C4" w:rsidRPr="001F1239">
              <w:rPr>
                <w:noProof/>
                <w:webHidden/>
                <w:color w:val="2F5496" w:themeColor="accent1" w:themeShade="BF"/>
              </w:rPr>
              <w:tab/>
            </w:r>
            <w:r w:rsidR="007850C4">
              <w:rPr>
                <w:noProof/>
                <w:webHidden/>
                <w:color w:val="2F5496" w:themeColor="accent1" w:themeShade="BF"/>
              </w:rPr>
              <w:t>8</w:t>
            </w:r>
          </w:hyperlink>
        </w:p>
        <w:p w14:paraId="67DD08A4" w14:textId="6C23C315" w:rsidR="007850C4" w:rsidRPr="001F1239" w:rsidRDefault="00366833" w:rsidP="007850C4">
          <w:pPr>
            <w:pStyle w:val="TOC2"/>
            <w:tabs>
              <w:tab w:val="right" w:leader="dot" w:pos="9016"/>
            </w:tabs>
            <w:jc w:val="both"/>
            <w:rPr>
              <w:rFonts w:cstheme="minorBidi"/>
              <w:noProof/>
              <w:color w:val="2F5496" w:themeColor="accent1" w:themeShade="BF"/>
              <w:lang w:val="en-GB" w:eastAsia="en-GB"/>
            </w:rPr>
          </w:pPr>
          <w:hyperlink w:anchor="_Toc30673632" w:history="1">
            <w:r w:rsidR="007850C4" w:rsidRPr="001F1239">
              <w:rPr>
                <w:rStyle w:val="Hyperlink"/>
                <w:b/>
                <w:noProof/>
              </w:rPr>
              <w:t>7.4 Sharing Personal Data</w:t>
            </w:r>
            <w:r w:rsidR="007850C4" w:rsidRPr="001F1239">
              <w:rPr>
                <w:noProof/>
                <w:webHidden/>
                <w:color w:val="2F5496" w:themeColor="accent1" w:themeShade="BF"/>
              </w:rPr>
              <w:tab/>
            </w:r>
            <w:r w:rsidR="007850C4">
              <w:rPr>
                <w:noProof/>
                <w:webHidden/>
                <w:color w:val="2F5496" w:themeColor="accent1" w:themeShade="BF"/>
              </w:rPr>
              <w:t>7</w:t>
            </w:r>
          </w:hyperlink>
        </w:p>
        <w:p w14:paraId="25A16335" w14:textId="622D894A" w:rsidR="007850C4" w:rsidRPr="001F1239" w:rsidRDefault="00366833" w:rsidP="007850C4">
          <w:pPr>
            <w:pStyle w:val="TOC3"/>
            <w:tabs>
              <w:tab w:val="right" w:leader="dot" w:pos="9016"/>
            </w:tabs>
            <w:jc w:val="both"/>
            <w:rPr>
              <w:rFonts w:cstheme="minorBidi"/>
              <w:noProof/>
              <w:color w:val="2F5496" w:themeColor="accent1" w:themeShade="BF"/>
              <w:lang w:val="en-GB" w:eastAsia="en-GB"/>
            </w:rPr>
          </w:pPr>
          <w:hyperlink w:anchor="_Toc30673633" w:history="1">
            <w:r w:rsidR="007850C4" w:rsidRPr="001F1239">
              <w:rPr>
                <w:rStyle w:val="Hyperlink"/>
                <w:b/>
                <w:noProof/>
              </w:rPr>
              <w:t>7.4.1 Wales Accord on the Sharing of Personal Data</w:t>
            </w:r>
            <w:r w:rsidR="007850C4" w:rsidRPr="001F1239">
              <w:rPr>
                <w:noProof/>
                <w:webHidden/>
                <w:color w:val="2F5496" w:themeColor="accent1" w:themeShade="BF"/>
              </w:rPr>
              <w:tab/>
            </w:r>
            <w:r w:rsidR="007850C4">
              <w:rPr>
                <w:noProof/>
                <w:webHidden/>
                <w:color w:val="2F5496" w:themeColor="accent1" w:themeShade="BF"/>
              </w:rPr>
              <w:t>7</w:t>
            </w:r>
          </w:hyperlink>
        </w:p>
        <w:p w14:paraId="3B67A3BF" w14:textId="263D4019" w:rsidR="007850C4" w:rsidRPr="001F1239" w:rsidRDefault="00366833" w:rsidP="007850C4">
          <w:pPr>
            <w:pStyle w:val="TOC3"/>
            <w:tabs>
              <w:tab w:val="right" w:leader="dot" w:pos="9016"/>
            </w:tabs>
            <w:jc w:val="both"/>
            <w:rPr>
              <w:rFonts w:cstheme="minorBidi"/>
              <w:noProof/>
              <w:color w:val="2F5496" w:themeColor="accent1" w:themeShade="BF"/>
              <w:lang w:val="en-GB" w:eastAsia="en-GB"/>
            </w:rPr>
          </w:pPr>
          <w:hyperlink w:anchor="_Toc30673634" w:history="1">
            <w:r w:rsidR="007850C4" w:rsidRPr="001F1239">
              <w:rPr>
                <w:rStyle w:val="Hyperlink"/>
                <w:b/>
                <w:noProof/>
              </w:rPr>
              <w:t>7.4.2 One off Disclosures of Personal Data</w:t>
            </w:r>
            <w:r w:rsidR="007850C4" w:rsidRPr="001F1239">
              <w:rPr>
                <w:noProof/>
                <w:webHidden/>
                <w:color w:val="2F5496" w:themeColor="accent1" w:themeShade="BF"/>
              </w:rPr>
              <w:tab/>
            </w:r>
            <w:r w:rsidR="007850C4">
              <w:rPr>
                <w:noProof/>
                <w:webHidden/>
                <w:color w:val="2F5496" w:themeColor="accent1" w:themeShade="BF"/>
              </w:rPr>
              <w:t>7</w:t>
            </w:r>
          </w:hyperlink>
        </w:p>
        <w:p w14:paraId="1201B8C5" w14:textId="5E2DAF00" w:rsidR="007850C4" w:rsidRPr="001F1239" w:rsidRDefault="00366833" w:rsidP="007850C4">
          <w:pPr>
            <w:pStyle w:val="TOC2"/>
            <w:tabs>
              <w:tab w:val="right" w:leader="dot" w:pos="9016"/>
            </w:tabs>
            <w:jc w:val="both"/>
            <w:rPr>
              <w:rFonts w:cstheme="minorBidi"/>
              <w:noProof/>
              <w:color w:val="2F5496" w:themeColor="accent1" w:themeShade="BF"/>
              <w:lang w:val="en-GB" w:eastAsia="en-GB"/>
            </w:rPr>
          </w:pPr>
          <w:hyperlink w:anchor="_Toc30673635" w:history="1">
            <w:r w:rsidR="007850C4" w:rsidRPr="001F1239">
              <w:rPr>
                <w:rStyle w:val="Hyperlink"/>
                <w:b/>
                <w:noProof/>
              </w:rPr>
              <w:t>7.5 Welsh Control Standard</w:t>
            </w:r>
            <w:r w:rsidR="007850C4" w:rsidRPr="001F1239">
              <w:rPr>
                <w:noProof/>
                <w:webHidden/>
                <w:color w:val="2F5496" w:themeColor="accent1" w:themeShade="BF"/>
              </w:rPr>
              <w:tab/>
            </w:r>
            <w:r w:rsidR="007850C4">
              <w:rPr>
                <w:noProof/>
                <w:webHidden/>
                <w:color w:val="2F5496" w:themeColor="accent1" w:themeShade="BF"/>
              </w:rPr>
              <w:t>8</w:t>
            </w:r>
          </w:hyperlink>
        </w:p>
        <w:p w14:paraId="671A23FF" w14:textId="149DC017" w:rsidR="007850C4" w:rsidRPr="001F1239" w:rsidRDefault="00366833" w:rsidP="007850C4">
          <w:pPr>
            <w:pStyle w:val="TOC3"/>
            <w:tabs>
              <w:tab w:val="right" w:leader="dot" w:pos="9016"/>
            </w:tabs>
            <w:jc w:val="both"/>
            <w:rPr>
              <w:rFonts w:cstheme="minorBidi"/>
              <w:noProof/>
              <w:color w:val="2F5496" w:themeColor="accent1" w:themeShade="BF"/>
              <w:lang w:val="en-GB" w:eastAsia="en-GB"/>
            </w:rPr>
          </w:pPr>
          <w:hyperlink w:anchor="_Toc30673636" w:history="1">
            <w:r w:rsidR="007850C4" w:rsidRPr="001F1239">
              <w:rPr>
                <w:rStyle w:val="Hyperlink"/>
                <w:b/>
                <w:noProof/>
              </w:rPr>
              <w:t>7.5.1 The Control Standard</w:t>
            </w:r>
            <w:r w:rsidR="007850C4" w:rsidRPr="001F1239">
              <w:rPr>
                <w:noProof/>
                <w:webHidden/>
                <w:color w:val="2F5496" w:themeColor="accent1" w:themeShade="BF"/>
              </w:rPr>
              <w:tab/>
            </w:r>
            <w:r w:rsidR="007850C4">
              <w:rPr>
                <w:noProof/>
                <w:webHidden/>
                <w:color w:val="2F5496" w:themeColor="accent1" w:themeShade="BF"/>
              </w:rPr>
              <w:t>8</w:t>
            </w:r>
          </w:hyperlink>
        </w:p>
        <w:p w14:paraId="70E3E3F2" w14:textId="3DA51CB9" w:rsidR="007850C4" w:rsidRPr="001F1239" w:rsidRDefault="00366833" w:rsidP="007850C4">
          <w:pPr>
            <w:pStyle w:val="TOC3"/>
            <w:tabs>
              <w:tab w:val="right" w:leader="dot" w:pos="9016"/>
            </w:tabs>
            <w:jc w:val="both"/>
            <w:rPr>
              <w:rFonts w:cstheme="minorBidi"/>
              <w:noProof/>
              <w:color w:val="2F5496" w:themeColor="accent1" w:themeShade="BF"/>
              <w:lang w:val="en-GB" w:eastAsia="en-GB"/>
            </w:rPr>
          </w:pPr>
          <w:hyperlink w:anchor="_Toc30673637" w:history="1">
            <w:r w:rsidR="007850C4" w:rsidRPr="001F1239">
              <w:rPr>
                <w:rStyle w:val="Hyperlink"/>
                <w:b/>
                <w:noProof/>
              </w:rPr>
              <w:t>7.5.2 The Register for Information Sharing Systems</w:t>
            </w:r>
            <w:r w:rsidR="007850C4" w:rsidRPr="001F1239">
              <w:rPr>
                <w:noProof/>
                <w:webHidden/>
                <w:color w:val="2F5496" w:themeColor="accent1" w:themeShade="BF"/>
              </w:rPr>
              <w:tab/>
            </w:r>
            <w:r w:rsidR="007850C4">
              <w:rPr>
                <w:noProof/>
                <w:webHidden/>
                <w:color w:val="2F5496" w:themeColor="accent1" w:themeShade="BF"/>
              </w:rPr>
              <w:t>8</w:t>
            </w:r>
          </w:hyperlink>
        </w:p>
        <w:p w14:paraId="71ACB3D8" w14:textId="39727D1D" w:rsidR="007850C4" w:rsidRPr="001F1239" w:rsidRDefault="00366833" w:rsidP="007850C4">
          <w:pPr>
            <w:pStyle w:val="TOC2"/>
            <w:tabs>
              <w:tab w:val="right" w:leader="dot" w:pos="9016"/>
            </w:tabs>
            <w:jc w:val="both"/>
            <w:rPr>
              <w:rFonts w:cstheme="minorBidi"/>
              <w:noProof/>
              <w:color w:val="2F5496" w:themeColor="accent1" w:themeShade="BF"/>
              <w:lang w:val="en-GB" w:eastAsia="en-GB"/>
            </w:rPr>
          </w:pPr>
          <w:hyperlink w:anchor="_Toc30673638" w:history="1">
            <w:r w:rsidR="007850C4" w:rsidRPr="001F1239">
              <w:rPr>
                <w:rStyle w:val="Hyperlink"/>
                <w:b/>
                <w:noProof/>
              </w:rPr>
              <w:t>7.6 Data Quality</w:t>
            </w:r>
            <w:r w:rsidR="007850C4" w:rsidRPr="001F1239">
              <w:rPr>
                <w:noProof/>
                <w:webHidden/>
                <w:color w:val="2F5496" w:themeColor="accent1" w:themeShade="BF"/>
              </w:rPr>
              <w:tab/>
            </w:r>
            <w:r w:rsidR="007850C4">
              <w:rPr>
                <w:noProof/>
                <w:webHidden/>
                <w:color w:val="2F5496" w:themeColor="accent1" w:themeShade="BF"/>
              </w:rPr>
              <w:t>8</w:t>
            </w:r>
          </w:hyperlink>
        </w:p>
        <w:p w14:paraId="097C6C45" w14:textId="028B1F73" w:rsidR="007850C4" w:rsidRPr="001F1239" w:rsidRDefault="00366833" w:rsidP="007850C4">
          <w:pPr>
            <w:pStyle w:val="TOC1"/>
            <w:tabs>
              <w:tab w:val="right" w:leader="dot" w:pos="9016"/>
            </w:tabs>
            <w:jc w:val="both"/>
            <w:rPr>
              <w:rFonts w:cstheme="minorBidi"/>
              <w:noProof/>
              <w:color w:val="2F5496" w:themeColor="accent1" w:themeShade="BF"/>
              <w:lang w:val="en-GB" w:eastAsia="en-GB"/>
            </w:rPr>
          </w:pPr>
          <w:hyperlink w:anchor="_Toc30673639" w:history="1">
            <w:r w:rsidR="007850C4" w:rsidRPr="001F1239">
              <w:rPr>
                <w:rStyle w:val="Hyperlink"/>
                <w:b/>
                <w:noProof/>
              </w:rPr>
              <w:t>8.0 Training and Awareness</w:t>
            </w:r>
            <w:r w:rsidR="007850C4" w:rsidRPr="001F1239">
              <w:rPr>
                <w:noProof/>
                <w:webHidden/>
                <w:color w:val="2F5496" w:themeColor="accent1" w:themeShade="BF"/>
              </w:rPr>
              <w:tab/>
            </w:r>
            <w:r w:rsidR="007850C4">
              <w:rPr>
                <w:noProof/>
                <w:webHidden/>
                <w:color w:val="2F5496" w:themeColor="accent1" w:themeShade="BF"/>
              </w:rPr>
              <w:t>8</w:t>
            </w:r>
          </w:hyperlink>
        </w:p>
        <w:p w14:paraId="05523DDB" w14:textId="4FA018E0" w:rsidR="007850C4" w:rsidRPr="001F1239" w:rsidRDefault="00366833" w:rsidP="007850C4">
          <w:pPr>
            <w:pStyle w:val="TOC1"/>
            <w:tabs>
              <w:tab w:val="right" w:leader="dot" w:pos="9016"/>
            </w:tabs>
            <w:jc w:val="both"/>
            <w:rPr>
              <w:rFonts w:cstheme="minorBidi"/>
              <w:noProof/>
              <w:color w:val="2F5496" w:themeColor="accent1" w:themeShade="BF"/>
              <w:lang w:val="en-GB" w:eastAsia="en-GB"/>
            </w:rPr>
          </w:pPr>
          <w:hyperlink w:anchor="_Toc30673640" w:history="1">
            <w:r w:rsidR="007850C4" w:rsidRPr="001F1239">
              <w:rPr>
                <w:rStyle w:val="Hyperlink"/>
                <w:b/>
                <w:noProof/>
              </w:rPr>
              <w:t>9.0 Monitoring and Compliance</w:t>
            </w:r>
            <w:r w:rsidR="007850C4" w:rsidRPr="001F1239">
              <w:rPr>
                <w:noProof/>
                <w:webHidden/>
                <w:color w:val="2F5496" w:themeColor="accent1" w:themeShade="BF"/>
              </w:rPr>
              <w:tab/>
            </w:r>
            <w:r w:rsidR="007850C4">
              <w:rPr>
                <w:noProof/>
                <w:webHidden/>
                <w:color w:val="2F5496" w:themeColor="accent1" w:themeShade="BF"/>
              </w:rPr>
              <w:t>9</w:t>
            </w:r>
          </w:hyperlink>
        </w:p>
        <w:p w14:paraId="3F1BA32C" w14:textId="5F195682" w:rsidR="007850C4" w:rsidRPr="001F1239" w:rsidRDefault="00366833" w:rsidP="007850C4">
          <w:pPr>
            <w:pStyle w:val="TOC1"/>
            <w:tabs>
              <w:tab w:val="right" w:leader="dot" w:pos="9016"/>
            </w:tabs>
            <w:jc w:val="both"/>
            <w:rPr>
              <w:rFonts w:cstheme="minorBidi"/>
              <w:noProof/>
              <w:color w:val="2F5496" w:themeColor="accent1" w:themeShade="BF"/>
              <w:lang w:val="en-GB" w:eastAsia="en-GB"/>
            </w:rPr>
          </w:pPr>
          <w:hyperlink w:anchor="_Toc30673641" w:history="1">
            <w:r w:rsidR="007850C4" w:rsidRPr="001F1239">
              <w:rPr>
                <w:rStyle w:val="Hyperlink"/>
                <w:b/>
                <w:noProof/>
              </w:rPr>
              <w:t>10.0 Review</w:t>
            </w:r>
            <w:r w:rsidR="007850C4" w:rsidRPr="001F1239">
              <w:rPr>
                <w:noProof/>
                <w:webHidden/>
                <w:color w:val="2F5496" w:themeColor="accent1" w:themeShade="BF"/>
              </w:rPr>
              <w:tab/>
            </w:r>
            <w:r w:rsidR="007850C4">
              <w:rPr>
                <w:noProof/>
                <w:webHidden/>
                <w:color w:val="2F5496" w:themeColor="accent1" w:themeShade="BF"/>
              </w:rPr>
              <w:t>9</w:t>
            </w:r>
          </w:hyperlink>
        </w:p>
        <w:p w14:paraId="224F93B2" w14:textId="4EA5D8E1" w:rsidR="007850C4" w:rsidRPr="001F1239" w:rsidRDefault="00366833" w:rsidP="007850C4">
          <w:pPr>
            <w:pStyle w:val="TOC1"/>
            <w:tabs>
              <w:tab w:val="right" w:leader="dot" w:pos="9016"/>
            </w:tabs>
            <w:jc w:val="both"/>
            <w:rPr>
              <w:rFonts w:cstheme="minorBidi"/>
              <w:noProof/>
              <w:color w:val="2F5496" w:themeColor="accent1" w:themeShade="BF"/>
              <w:lang w:val="en-GB" w:eastAsia="en-GB"/>
            </w:rPr>
          </w:pPr>
          <w:hyperlink w:anchor="_Toc30673642" w:history="1">
            <w:r w:rsidR="007850C4" w:rsidRPr="001F1239">
              <w:rPr>
                <w:rStyle w:val="Hyperlink"/>
                <w:b/>
                <w:noProof/>
              </w:rPr>
              <w:t>11.0 Equality Impact Assessment</w:t>
            </w:r>
            <w:r w:rsidR="007850C4" w:rsidRPr="001F1239">
              <w:rPr>
                <w:noProof/>
                <w:webHidden/>
                <w:color w:val="2F5496" w:themeColor="accent1" w:themeShade="BF"/>
              </w:rPr>
              <w:tab/>
            </w:r>
            <w:r w:rsidR="007850C4">
              <w:rPr>
                <w:noProof/>
                <w:webHidden/>
                <w:color w:val="2F5496" w:themeColor="accent1" w:themeShade="BF"/>
              </w:rPr>
              <w:t>9</w:t>
            </w:r>
          </w:hyperlink>
        </w:p>
        <w:p w14:paraId="61E1DCCB" w14:textId="77777777" w:rsidR="007850C4" w:rsidRPr="001F1239" w:rsidRDefault="007850C4" w:rsidP="007850C4">
          <w:pPr>
            <w:pStyle w:val="TOC1"/>
            <w:jc w:val="both"/>
            <w:rPr>
              <w:color w:val="2F5496" w:themeColor="accent1" w:themeShade="BF"/>
            </w:rPr>
          </w:pPr>
          <w:r w:rsidRPr="001F1239">
            <w:rPr>
              <w:b/>
              <w:bCs/>
              <w:color w:val="2F5496" w:themeColor="accent1" w:themeShade="BF"/>
            </w:rPr>
            <w:fldChar w:fldCharType="end"/>
          </w:r>
        </w:p>
      </w:sdtContent>
    </w:sdt>
    <w:p w14:paraId="30E03C60" w14:textId="77777777" w:rsidR="007850C4" w:rsidRPr="001F1239" w:rsidRDefault="007850C4" w:rsidP="007850C4">
      <w:pPr>
        <w:jc w:val="both"/>
        <w:rPr>
          <w:rFonts w:cstheme="minorHAnsi"/>
          <w:b/>
          <w:color w:val="2F5496" w:themeColor="accent1" w:themeShade="BF"/>
          <w:sz w:val="28"/>
          <w:szCs w:val="28"/>
        </w:rPr>
      </w:pPr>
      <w:r w:rsidRPr="001F1239">
        <w:rPr>
          <w:rFonts w:cstheme="minorHAnsi"/>
          <w:b/>
          <w:color w:val="2F5496" w:themeColor="accent1" w:themeShade="BF"/>
          <w:sz w:val="28"/>
          <w:szCs w:val="28"/>
        </w:rPr>
        <w:br w:type="page"/>
      </w:r>
    </w:p>
    <w:p w14:paraId="2579068B" w14:textId="77777777" w:rsidR="007850C4" w:rsidRPr="001F1239" w:rsidRDefault="007850C4" w:rsidP="007850C4">
      <w:pPr>
        <w:pStyle w:val="Heading1"/>
        <w:jc w:val="both"/>
        <w:rPr>
          <w:b/>
        </w:rPr>
      </w:pPr>
      <w:r w:rsidRPr="00C678D9">
        <w:rPr>
          <w:b/>
        </w:rPr>
        <w:lastRenderedPageBreak/>
        <w:t xml:space="preserve"> </w:t>
      </w:r>
      <w:bookmarkStart w:id="0" w:name="_Toc30673606"/>
      <w:r w:rsidRPr="00C678D9">
        <w:rPr>
          <w:b/>
        </w:rPr>
        <w:t>1.0 Introduction</w:t>
      </w:r>
      <w:bookmarkEnd w:id="0"/>
    </w:p>
    <w:p w14:paraId="2EFCC9E7" w14:textId="5527BAC4" w:rsidR="007850C4" w:rsidRPr="00EA1FCE" w:rsidRDefault="007850C4" w:rsidP="007850C4">
      <w:pPr>
        <w:spacing w:after="0" w:line="240" w:lineRule="auto"/>
        <w:ind w:left="357"/>
        <w:jc w:val="both"/>
        <w:rPr>
          <w:rFonts w:cstheme="minorHAnsi"/>
          <w:sz w:val="24"/>
          <w:szCs w:val="32"/>
        </w:rPr>
      </w:pPr>
      <w:r w:rsidRPr="00EA1FCE">
        <w:rPr>
          <w:rFonts w:cstheme="minorHAnsi"/>
          <w:sz w:val="24"/>
          <w:szCs w:val="32"/>
        </w:rPr>
        <w:t xml:space="preserve">This Policy has been developed in line with the </w:t>
      </w:r>
      <w:proofErr w:type="gramStart"/>
      <w:r w:rsidRPr="00EA1FCE">
        <w:rPr>
          <w:rFonts w:cstheme="minorHAnsi"/>
          <w:sz w:val="24"/>
          <w:szCs w:val="32"/>
        </w:rPr>
        <w:t>All Wales</w:t>
      </w:r>
      <w:proofErr w:type="gramEnd"/>
      <w:r w:rsidRPr="00EA1FCE">
        <w:rPr>
          <w:rFonts w:cstheme="minorHAnsi"/>
          <w:sz w:val="24"/>
          <w:szCs w:val="32"/>
        </w:rPr>
        <w:t xml:space="preserve"> Information Governance Policy to be adopted by </w:t>
      </w:r>
      <w:proofErr w:type="spellStart"/>
      <w:r w:rsidR="001B26C9">
        <w:rPr>
          <w:rFonts w:cstheme="minorHAnsi"/>
          <w:sz w:val="24"/>
          <w:szCs w:val="32"/>
        </w:rPr>
        <w:t>Meddygfa</w:t>
      </w:r>
      <w:proofErr w:type="spellEnd"/>
      <w:r w:rsidR="001B26C9">
        <w:rPr>
          <w:rFonts w:cstheme="minorHAnsi"/>
          <w:sz w:val="24"/>
          <w:szCs w:val="32"/>
        </w:rPr>
        <w:t xml:space="preserve"> </w:t>
      </w:r>
      <w:proofErr w:type="spellStart"/>
      <w:r w:rsidR="001B26C9">
        <w:rPr>
          <w:rFonts w:cstheme="minorHAnsi"/>
          <w:sz w:val="24"/>
          <w:szCs w:val="32"/>
        </w:rPr>
        <w:t>Penygroes</w:t>
      </w:r>
      <w:proofErr w:type="spellEnd"/>
      <w:r w:rsidR="001B26C9">
        <w:rPr>
          <w:rFonts w:cstheme="minorHAnsi"/>
          <w:sz w:val="24"/>
          <w:szCs w:val="32"/>
        </w:rPr>
        <w:t xml:space="preserve"> Surgery</w:t>
      </w:r>
      <w:r w:rsidRPr="00EA1FCE">
        <w:rPr>
          <w:rFonts w:cstheme="minorHAnsi"/>
          <w:sz w:val="24"/>
          <w:szCs w:val="32"/>
        </w:rPr>
        <w:t xml:space="preserve"> with assistance from the Data Protection Officer Support Service.</w:t>
      </w:r>
    </w:p>
    <w:p w14:paraId="32DA80BB" w14:textId="77777777" w:rsidR="007850C4" w:rsidRPr="00EA1FCE" w:rsidRDefault="007850C4" w:rsidP="007850C4">
      <w:pPr>
        <w:spacing w:after="0" w:line="240" w:lineRule="auto"/>
        <w:jc w:val="both"/>
        <w:rPr>
          <w:rFonts w:cstheme="minorHAnsi"/>
          <w:sz w:val="24"/>
          <w:szCs w:val="32"/>
        </w:rPr>
      </w:pPr>
      <w:r>
        <w:rPr>
          <w:rFonts w:cstheme="minorHAnsi"/>
          <w:sz w:val="24"/>
          <w:szCs w:val="32"/>
        </w:rPr>
        <w:tab/>
      </w:r>
    </w:p>
    <w:p w14:paraId="0389494C" w14:textId="791CD2DD" w:rsidR="007850C4" w:rsidRPr="00EA1FCE" w:rsidRDefault="007850C4" w:rsidP="007850C4">
      <w:pPr>
        <w:spacing w:after="0" w:line="240" w:lineRule="auto"/>
        <w:ind w:left="360"/>
        <w:jc w:val="both"/>
        <w:rPr>
          <w:rFonts w:cstheme="minorHAnsi"/>
          <w:sz w:val="24"/>
          <w:szCs w:val="32"/>
        </w:rPr>
      </w:pPr>
      <w:r w:rsidRPr="00EA1FCE">
        <w:rPr>
          <w:rFonts w:cstheme="minorHAnsi"/>
          <w:sz w:val="24"/>
          <w:szCs w:val="32"/>
        </w:rPr>
        <w:t xml:space="preserve">The aim of this policy is to provide all employees of </w:t>
      </w:r>
      <w:r>
        <w:rPr>
          <w:rFonts w:cstheme="minorHAnsi"/>
          <w:sz w:val="24"/>
          <w:szCs w:val="32"/>
        </w:rPr>
        <w:t xml:space="preserve">the Practice </w:t>
      </w:r>
      <w:r w:rsidRPr="00EA1FCE">
        <w:rPr>
          <w:rFonts w:cstheme="minorHAnsi"/>
          <w:sz w:val="24"/>
          <w:szCs w:val="32"/>
        </w:rPr>
        <w:t xml:space="preserve">with a framework to ensure all personal data is acquired, stored, </w:t>
      </w:r>
      <w:proofErr w:type="gramStart"/>
      <w:r w:rsidRPr="00EA1FCE">
        <w:rPr>
          <w:rFonts w:cstheme="minorHAnsi"/>
          <w:sz w:val="24"/>
          <w:szCs w:val="32"/>
        </w:rPr>
        <w:t>processed</w:t>
      </w:r>
      <w:proofErr w:type="gramEnd"/>
      <w:r w:rsidRPr="00EA1FCE">
        <w:rPr>
          <w:rFonts w:cstheme="minorHAnsi"/>
          <w:sz w:val="24"/>
          <w:szCs w:val="32"/>
        </w:rPr>
        <w:t xml:space="preserve"> and transferred in accordance with the law and associated standards. These </w:t>
      </w:r>
      <w:r>
        <w:rPr>
          <w:rFonts w:cstheme="minorHAnsi"/>
          <w:sz w:val="24"/>
          <w:szCs w:val="32"/>
        </w:rPr>
        <w:t>include Data Protection Act 2018, UK General Data Protection Regulation 2016 (</w:t>
      </w:r>
      <w:r>
        <w:rPr>
          <w:rFonts w:cstheme="minorHAnsi"/>
          <w:b/>
          <w:bCs/>
          <w:sz w:val="24"/>
          <w:szCs w:val="32"/>
        </w:rPr>
        <w:t>UK GDPR</w:t>
      </w:r>
      <w:r>
        <w:rPr>
          <w:rFonts w:cstheme="minorHAnsi"/>
          <w:sz w:val="24"/>
          <w:szCs w:val="32"/>
        </w:rPr>
        <w:t>)</w:t>
      </w:r>
      <w:r w:rsidRPr="00EA1FCE">
        <w:rPr>
          <w:rFonts w:cstheme="minorHAnsi"/>
          <w:sz w:val="24"/>
          <w:szCs w:val="32"/>
        </w:rPr>
        <w:t>, the common law duty of confidence, NHS standards such as the Caldicott Principles, and associated guidance issued by the Welsh Government, the Information Commissioner’s Office, and other professional bodies.</w:t>
      </w:r>
    </w:p>
    <w:p w14:paraId="44CDA766" w14:textId="77777777" w:rsidR="007850C4" w:rsidRPr="00EA1FCE" w:rsidRDefault="007850C4" w:rsidP="007850C4">
      <w:pPr>
        <w:spacing w:after="0" w:line="240" w:lineRule="auto"/>
        <w:jc w:val="both"/>
        <w:rPr>
          <w:rFonts w:cstheme="minorHAnsi"/>
          <w:sz w:val="24"/>
          <w:szCs w:val="32"/>
        </w:rPr>
      </w:pPr>
    </w:p>
    <w:p w14:paraId="209BD623" w14:textId="77777777" w:rsidR="007850C4" w:rsidRPr="00EA1FCE" w:rsidRDefault="007850C4" w:rsidP="007850C4">
      <w:pPr>
        <w:spacing w:after="0" w:line="240" w:lineRule="auto"/>
        <w:ind w:left="360"/>
        <w:jc w:val="both"/>
        <w:rPr>
          <w:rFonts w:cstheme="minorHAnsi"/>
          <w:sz w:val="24"/>
          <w:szCs w:val="32"/>
        </w:rPr>
      </w:pPr>
      <w:r w:rsidRPr="00EA1FCE">
        <w:rPr>
          <w:rFonts w:cstheme="minorHAnsi"/>
          <w:sz w:val="24"/>
          <w:szCs w:val="32"/>
        </w:rPr>
        <w:t xml:space="preserve">It is known that Information is a vital asset, both in terms of the clinical management of individual patients, ongoing management of corporate records and the efficient management of services and resources of the Practice. It is therefore paramount to ensure that information is efficiently managed, and that appropriate policies, </w:t>
      </w:r>
      <w:proofErr w:type="gramStart"/>
      <w:r w:rsidRPr="00EA1FCE">
        <w:rPr>
          <w:rFonts w:cstheme="minorHAnsi"/>
          <w:sz w:val="24"/>
          <w:szCs w:val="32"/>
        </w:rPr>
        <w:t>procedures</w:t>
      </w:r>
      <w:proofErr w:type="gramEnd"/>
      <w:r w:rsidRPr="00EA1FCE">
        <w:rPr>
          <w:rFonts w:cstheme="minorHAnsi"/>
          <w:sz w:val="24"/>
          <w:szCs w:val="32"/>
        </w:rPr>
        <w:t xml:space="preserve"> and management accountability</w:t>
      </w:r>
      <w:r>
        <w:rPr>
          <w:rFonts w:cstheme="minorHAnsi"/>
          <w:sz w:val="24"/>
          <w:szCs w:val="32"/>
        </w:rPr>
        <w:t>,</w:t>
      </w:r>
      <w:r w:rsidRPr="00EA1FCE">
        <w:rPr>
          <w:rFonts w:cstheme="minorHAnsi"/>
          <w:sz w:val="24"/>
          <w:szCs w:val="32"/>
        </w:rPr>
        <w:t xml:space="preserve"> provide a robust governance framework for information management.</w:t>
      </w:r>
    </w:p>
    <w:p w14:paraId="1572CDA4" w14:textId="77777777" w:rsidR="007850C4" w:rsidRPr="00EA1FCE" w:rsidRDefault="007850C4" w:rsidP="007850C4">
      <w:pPr>
        <w:spacing w:after="0" w:line="240" w:lineRule="auto"/>
        <w:jc w:val="both"/>
        <w:rPr>
          <w:rFonts w:cstheme="minorHAnsi"/>
          <w:sz w:val="24"/>
          <w:szCs w:val="32"/>
        </w:rPr>
      </w:pPr>
    </w:p>
    <w:p w14:paraId="7047C6A5" w14:textId="77777777" w:rsidR="007850C4" w:rsidRPr="00EA1FCE" w:rsidRDefault="007850C4" w:rsidP="007850C4">
      <w:pPr>
        <w:spacing w:after="0" w:line="240" w:lineRule="auto"/>
        <w:ind w:left="360"/>
        <w:jc w:val="both"/>
        <w:rPr>
          <w:rFonts w:cstheme="minorHAnsi"/>
          <w:sz w:val="24"/>
          <w:szCs w:val="32"/>
        </w:rPr>
      </w:pPr>
      <w:r w:rsidRPr="00EA1FCE">
        <w:rPr>
          <w:rFonts w:cstheme="minorHAnsi"/>
          <w:sz w:val="24"/>
          <w:szCs w:val="32"/>
        </w:rPr>
        <w:t>Information Governance is a framework for handling personal information in a confidential and secure manner to appropriate ethical and quality standards. It provides a consistent way for employees to deal with the many different information handling requirements including:</w:t>
      </w:r>
    </w:p>
    <w:p w14:paraId="0C9C9F61" w14:textId="77777777" w:rsidR="007850C4" w:rsidRPr="00EA1FCE" w:rsidRDefault="007850C4" w:rsidP="007850C4">
      <w:pPr>
        <w:pStyle w:val="ListParagraph"/>
        <w:spacing w:after="0" w:line="240" w:lineRule="auto"/>
        <w:ind w:left="420"/>
        <w:jc w:val="both"/>
        <w:rPr>
          <w:rFonts w:cstheme="minorHAnsi"/>
          <w:szCs w:val="32"/>
        </w:rPr>
      </w:pPr>
    </w:p>
    <w:p w14:paraId="6F9B1464" w14:textId="77777777" w:rsidR="007850C4" w:rsidRDefault="007850C4" w:rsidP="007850C4">
      <w:pPr>
        <w:pStyle w:val="ListParagraph"/>
        <w:numPr>
          <w:ilvl w:val="0"/>
          <w:numId w:val="1"/>
        </w:numPr>
        <w:spacing w:after="0" w:line="240" w:lineRule="auto"/>
        <w:jc w:val="both"/>
        <w:rPr>
          <w:rFonts w:cstheme="minorHAnsi"/>
          <w:sz w:val="24"/>
          <w:szCs w:val="32"/>
        </w:rPr>
      </w:pPr>
      <w:r w:rsidRPr="00833E1B">
        <w:rPr>
          <w:rFonts w:cstheme="minorHAnsi"/>
          <w:sz w:val="24"/>
          <w:szCs w:val="32"/>
        </w:rPr>
        <w:t>Information Governance Management.</w:t>
      </w:r>
    </w:p>
    <w:p w14:paraId="2B6A3D76" w14:textId="77777777" w:rsidR="007850C4" w:rsidRDefault="007850C4" w:rsidP="007850C4">
      <w:pPr>
        <w:pStyle w:val="ListParagraph"/>
        <w:numPr>
          <w:ilvl w:val="0"/>
          <w:numId w:val="1"/>
        </w:numPr>
        <w:spacing w:after="0" w:line="240" w:lineRule="auto"/>
        <w:jc w:val="both"/>
        <w:rPr>
          <w:rFonts w:cstheme="minorHAnsi"/>
          <w:sz w:val="24"/>
          <w:szCs w:val="32"/>
        </w:rPr>
      </w:pPr>
      <w:r w:rsidRPr="00833E1B">
        <w:rPr>
          <w:rFonts w:cstheme="minorHAnsi"/>
          <w:sz w:val="24"/>
          <w:szCs w:val="32"/>
        </w:rPr>
        <w:t xml:space="preserve">Clinical Information </w:t>
      </w:r>
      <w:r>
        <w:rPr>
          <w:rFonts w:cstheme="minorHAnsi"/>
          <w:sz w:val="24"/>
          <w:szCs w:val="32"/>
        </w:rPr>
        <w:t>a</w:t>
      </w:r>
      <w:r w:rsidRPr="00833E1B">
        <w:rPr>
          <w:rFonts w:cstheme="minorHAnsi"/>
          <w:sz w:val="24"/>
          <w:szCs w:val="32"/>
        </w:rPr>
        <w:t xml:space="preserve">ssurance for Safe Patient Care. </w:t>
      </w:r>
    </w:p>
    <w:p w14:paraId="25C49888" w14:textId="77777777" w:rsidR="007850C4" w:rsidRDefault="007850C4" w:rsidP="007850C4">
      <w:pPr>
        <w:pStyle w:val="ListParagraph"/>
        <w:numPr>
          <w:ilvl w:val="0"/>
          <w:numId w:val="1"/>
        </w:numPr>
        <w:spacing w:after="0" w:line="240" w:lineRule="auto"/>
        <w:jc w:val="both"/>
        <w:rPr>
          <w:rFonts w:cstheme="minorHAnsi"/>
          <w:sz w:val="24"/>
          <w:szCs w:val="32"/>
        </w:rPr>
      </w:pPr>
      <w:r w:rsidRPr="00833E1B">
        <w:rPr>
          <w:rFonts w:cstheme="minorHAnsi"/>
          <w:sz w:val="24"/>
          <w:szCs w:val="32"/>
        </w:rPr>
        <w:t xml:space="preserve">Confidentiality and Data Protection </w:t>
      </w:r>
      <w:r>
        <w:rPr>
          <w:rFonts w:cstheme="minorHAnsi"/>
          <w:sz w:val="24"/>
          <w:szCs w:val="32"/>
        </w:rPr>
        <w:t>a</w:t>
      </w:r>
      <w:r w:rsidRPr="00833E1B">
        <w:rPr>
          <w:rFonts w:cstheme="minorHAnsi"/>
          <w:sz w:val="24"/>
          <w:szCs w:val="32"/>
        </w:rPr>
        <w:t>ssurance.</w:t>
      </w:r>
    </w:p>
    <w:p w14:paraId="021C69E2" w14:textId="77777777" w:rsidR="007850C4" w:rsidRDefault="007850C4" w:rsidP="007850C4">
      <w:pPr>
        <w:pStyle w:val="ListParagraph"/>
        <w:numPr>
          <w:ilvl w:val="0"/>
          <w:numId w:val="1"/>
        </w:numPr>
        <w:spacing w:after="0" w:line="240" w:lineRule="auto"/>
        <w:jc w:val="both"/>
        <w:rPr>
          <w:rFonts w:cstheme="minorHAnsi"/>
          <w:sz w:val="24"/>
          <w:szCs w:val="32"/>
        </w:rPr>
      </w:pPr>
      <w:r w:rsidRPr="00833E1B">
        <w:rPr>
          <w:rFonts w:cstheme="minorHAnsi"/>
          <w:sz w:val="24"/>
          <w:szCs w:val="32"/>
        </w:rPr>
        <w:t>Corporate Information assurance.</w:t>
      </w:r>
    </w:p>
    <w:p w14:paraId="1716B9BA" w14:textId="77777777" w:rsidR="007850C4" w:rsidRDefault="007850C4" w:rsidP="007850C4">
      <w:pPr>
        <w:pStyle w:val="ListParagraph"/>
        <w:numPr>
          <w:ilvl w:val="0"/>
          <w:numId w:val="1"/>
        </w:numPr>
        <w:spacing w:after="0" w:line="240" w:lineRule="auto"/>
        <w:jc w:val="both"/>
        <w:rPr>
          <w:rFonts w:cstheme="minorHAnsi"/>
          <w:sz w:val="24"/>
          <w:szCs w:val="32"/>
        </w:rPr>
      </w:pPr>
      <w:r w:rsidRPr="00833E1B">
        <w:rPr>
          <w:rFonts w:cstheme="minorHAnsi"/>
          <w:sz w:val="24"/>
          <w:szCs w:val="32"/>
        </w:rPr>
        <w:t xml:space="preserve">Information Security assurance </w:t>
      </w:r>
    </w:p>
    <w:p w14:paraId="5DDFD802" w14:textId="77777777" w:rsidR="007850C4" w:rsidRDefault="007850C4" w:rsidP="007850C4">
      <w:pPr>
        <w:pStyle w:val="ListParagraph"/>
        <w:numPr>
          <w:ilvl w:val="0"/>
          <w:numId w:val="1"/>
        </w:numPr>
        <w:spacing w:after="0" w:line="240" w:lineRule="auto"/>
        <w:jc w:val="both"/>
        <w:rPr>
          <w:rFonts w:cstheme="minorHAnsi"/>
          <w:sz w:val="24"/>
          <w:szCs w:val="32"/>
        </w:rPr>
      </w:pPr>
      <w:r w:rsidRPr="00833E1B">
        <w:rPr>
          <w:rFonts w:cstheme="minorHAnsi"/>
          <w:sz w:val="24"/>
          <w:szCs w:val="32"/>
        </w:rPr>
        <w:t xml:space="preserve">Secondary use assurance. </w:t>
      </w:r>
    </w:p>
    <w:p w14:paraId="6F6EA17C" w14:textId="77777777" w:rsidR="007850C4" w:rsidRPr="00833E1B" w:rsidRDefault="007850C4" w:rsidP="007850C4">
      <w:pPr>
        <w:pStyle w:val="ListParagraph"/>
        <w:numPr>
          <w:ilvl w:val="0"/>
          <w:numId w:val="1"/>
        </w:numPr>
        <w:spacing w:after="0" w:line="240" w:lineRule="auto"/>
        <w:jc w:val="both"/>
        <w:rPr>
          <w:rFonts w:cstheme="minorHAnsi"/>
          <w:sz w:val="24"/>
          <w:szCs w:val="32"/>
        </w:rPr>
      </w:pPr>
      <w:r w:rsidRPr="00833E1B">
        <w:rPr>
          <w:rFonts w:cstheme="minorHAnsi"/>
          <w:sz w:val="24"/>
          <w:szCs w:val="32"/>
        </w:rPr>
        <w:t>Respecting data subjects’ rights regarding the processing of their personal data.</w:t>
      </w:r>
    </w:p>
    <w:p w14:paraId="02360D4F" w14:textId="77777777" w:rsidR="007850C4" w:rsidRPr="00EA1FCE" w:rsidRDefault="007850C4" w:rsidP="007850C4">
      <w:pPr>
        <w:pStyle w:val="ListParagraph"/>
        <w:spacing w:after="0" w:line="240" w:lineRule="auto"/>
        <w:ind w:left="420"/>
        <w:jc w:val="both"/>
        <w:rPr>
          <w:rFonts w:cstheme="minorHAnsi"/>
          <w:sz w:val="24"/>
          <w:szCs w:val="32"/>
        </w:rPr>
      </w:pPr>
    </w:p>
    <w:p w14:paraId="3ED76A70" w14:textId="26C6A57A" w:rsidR="007850C4" w:rsidRDefault="007850C4" w:rsidP="007850C4">
      <w:pPr>
        <w:spacing w:after="0" w:line="240" w:lineRule="auto"/>
        <w:ind w:left="420"/>
        <w:jc w:val="both"/>
        <w:rPr>
          <w:rFonts w:cstheme="minorHAnsi"/>
          <w:sz w:val="24"/>
          <w:szCs w:val="32"/>
        </w:rPr>
      </w:pPr>
      <w:r w:rsidRPr="00EA1FCE">
        <w:rPr>
          <w:rFonts w:cstheme="minorHAnsi"/>
          <w:sz w:val="24"/>
          <w:szCs w:val="32"/>
        </w:rPr>
        <w:t>The arrangements set out in this document and other related policies and procedures are intended to achieve this demonstrable compliance.</w:t>
      </w:r>
    </w:p>
    <w:p w14:paraId="2DC70BAB" w14:textId="77777777" w:rsidR="007850C4" w:rsidRPr="007850C4" w:rsidRDefault="007850C4" w:rsidP="007850C4">
      <w:pPr>
        <w:spacing w:after="0" w:line="240" w:lineRule="auto"/>
        <w:ind w:left="420"/>
        <w:jc w:val="both"/>
        <w:rPr>
          <w:rFonts w:cstheme="minorHAnsi"/>
          <w:sz w:val="24"/>
          <w:szCs w:val="32"/>
        </w:rPr>
      </w:pPr>
    </w:p>
    <w:p w14:paraId="691B170A" w14:textId="2C8A286D" w:rsidR="007850C4" w:rsidRPr="007010BD" w:rsidRDefault="007850C4" w:rsidP="007850C4">
      <w:pPr>
        <w:pStyle w:val="Heading1"/>
        <w:jc w:val="both"/>
        <w:rPr>
          <w:b/>
        </w:rPr>
      </w:pPr>
      <w:bookmarkStart w:id="1" w:name="_Toc30673607"/>
      <w:r w:rsidRPr="007010BD">
        <w:rPr>
          <w:b/>
        </w:rPr>
        <w:t>2.0 Objective</w:t>
      </w:r>
      <w:bookmarkEnd w:id="1"/>
      <w:r w:rsidRPr="007010BD">
        <w:rPr>
          <w:b/>
        </w:rPr>
        <w:t xml:space="preserve"> </w:t>
      </w:r>
    </w:p>
    <w:p w14:paraId="4F4FB7FE" w14:textId="612D2780" w:rsidR="007850C4" w:rsidRDefault="007850C4" w:rsidP="007850C4">
      <w:pPr>
        <w:spacing w:after="0" w:line="240" w:lineRule="auto"/>
        <w:ind w:left="420"/>
        <w:jc w:val="both"/>
        <w:rPr>
          <w:rFonts w:cstheme="minorHAnsi"/>
          <w:sz w:val="24"/>
          <w:szCs w:val="32"/>
        </w:rPr>
      </w:pPr>
      <w:r w:rsidRPr="00833E1B">
        <w:rPr>
          <w:rFonts w:cstheme="minorHAnsi"/>
          <w:sz w:val="24"/>
          <w:szCs w:val="32"/>
        </w:rPr>
        <w:t>The Practice recognises the need for an appropriate balance between openness and confidentiality in the management and use of personal information, and fully supports the principles of corporate governance and recognises its public accountability, but equally places importance on the confidentiality of, and the security arrangements to safeguard, both personal information about patients</w:t>
      </w:r>
      <w:r>
        <w:rPr>
          <w:rFonts w:cstheme="minorHAnsi"/>
          <w:sz w:val="24"/>
          <w:szCs w:val="32"/>
        </w:rPr>
        <w:t>,</w:t>
      </w:r>
      <w:r w:rsidRPr="00833E1B">
        <w:rPr>
          <w:rFonts w:cstheme="minorHAnsi"/>
          <w:sz w:val="24"/>
          <w:szCs w:val="32"/>
        </w:rPr>
        <w:t xml:space="preserve"> staff and commercially sensitive information. The Practice also recognises the need to share patient information with other health organisations in a controlled manner consistent with the interests of the patient and, in some circumstances, the public interest, all within compliance with the Data Protection Act 2018 and the </w:t>
      </w:r>
      <w:r>
        <w:rPr>
          <w:rFonts w:cstheme="minorHAnsi"/>
          <w:sz w:val="24"/>
          <w:szCs w:val="32"/>
        </w:rPr>
        <w:t>UK General</w:t>
      </w:r>
      <w:r w:rsidRPr="00833E1B">
        <w:rPr>
          <w:rFonts w:cstheme="minorHAnsi"/>
          <w:sz w:val="24"/>
          <w:szCs w:val="32"/>
        </w:rPr>
        <w:t xml:space="preserve"> Data Protection Regulation 2016.</w:t>
      </w:r>
    </w:p>
    <w:p w14:paraId="4052718D" w14:textId="77777777" w:rsidR="007850C4" w:rsidRPr="00AE0BAF" w:rsidRDefault="007850C4" w:rsidP="007850C4">
      <w:pPr>
        <w:spacing w:after="0" w:line="240" w:lineRule="auto"/>
        <w:ind w:left="420"/>
        <w:jc w:val="both"/>
        <w:rPr>
          <w:rFonts w:cstheme="minorHAnsi"/>
          <w:sz w:val="24"/>
          <w:szCs w:val="32"/>
        </w:rPr>
      </w:pPr>
    </w:p>
    <w:p w14:paraId="35DB05BD" w14:textId="77777777" w:rsidR="007850C4" w:rsidRPr="005E2F05" w:rsidRDefault="007850C4" w:rsidP="007850C4">
      <w:pPr>
        <w:pStyle w:val="Heading1"/>
        <w:jc w:val="both"/>
        <w:rPr>
          <w:b/>
        </w:rPr>
      </w:pPr>
      <w:bookmarkStart w:id="2" w:name="_Toc30673608"/>
      <w:r w:rsidRPr="005E2F05">
        <w:rPr>
          <w:b/>
        </w:rPr>
        <w:t>3.0 Scope</w:t>
      </w:r>
      <w:bookmarkEnd w:id="2"/>
      <w:r w:rsidRPr="005E2F05">
        <w:rPr>
          <w:b/>
        </w:rPr>
        <w:t xml:space="preserve"> </w:t>
      </w:r>
    </w:p>
    <w:p w14:paraId="2E78037F" w14:textId="77777777" w:rsidR="007850C4" w:rsidRDefault="007850C4" w:rsidP="007850C4">
      <w:pPr>
        <w:spacing w:after="0" w:line="240" w:lineRule="auto"/>
        <w:ind w:left="357"/>
        <w:jc w:val="both"/>
        <w:rPr>
          <w:rFonts w:cstheme="minorHAnsi"/>
          <w:sz w:val="24"/>
        </w:rPr>
      </w:pPr>
      <w:r w:rsidRPr="00CD68D8">
        <w:rPr>
          <w:rFonts w:cstheme="minorHAnsi"/>
          <w:sz w:val="24"/>
        </w:rPr>
        <w:t>This policy applies to all</w:t>
      </w:r>
      <w:r>
        <w:rPr>
          <w:rFonts w:cstheme="minorHAnsi"/>
          <w:sz w:val="24"/>
        </w:rPr>
        <w:t xml:space="preserve"> staff and includes any person who forms part of the workforce including but not limited to, </w:t>
      </w:r>
      <w:r w:rsidRPr="00CD68D8">
        <w:rPr>
          <w:rFonts w:cstheme="minorHAnsi"/>
          <w:sz w:val="24"/>
        </w:rPr>
        <w:t xml:space="preserve">permanent and temporary staff, students, trainees, volunteers, agency workers, contracted third parties and any other person(s) that regularly undertake duties on behalf of the </w:t>
      </w:r>
      <w:r>
        <w:rPr>
          <w:rFonts w:cstheme="minorHAnsi"/>
          <w:sz w:val="24"/>
        </w:rPr>
        <w:t>P</w:t>
      </w:r>
      <w:r w:rsidRPr="00CD68D8">
        <w:rPr>
          <w:rFonts w:cstheme="minorHAnsi"/>
          <w:sz w:val="24"/>
        </w:rPr>
        <w:t>ractice.</w:t>
      </w:r>
    </w:p>
    <w:p w14:paraId="4D2ADED3" w14:textId="77777777" w:rsidR="007850C4" w:rsidRPr="00CD68D8" w:rsidRDefault="007850C4" w:rsidP="007850C4">
      <w:pPr>
        <w:spacing w:after="0" w:line="240" w:lineRule="auto"/>
        <w:ind w:left="357"/>
        <w:jc w:val="both"/>
        <w:rPr>
          <w:rFonts w:cstheme="minorHAnsi"/>
          <w:sz w:val="24"/>
        </w:rPr>
      </w:pPr>
      <w:r w:rsidRPr="00CD68D8">
        <w:rPr>
          <w:rFonts w:cstheme="minorHAnsi"/>
          <w:sz w:val="24"/>
        </w:rPr>
        <w:t xml:space="preserve"> </w:t>
      </w:r>
    </w:p>
    <w:p w14:paraId="00B32DA2" w14:textId="77777777" w:rsidR="007850C4" w:rsidRPr="00CD68D8" w:rsidRDefault="007850C4" w:rsidP="007850C4">
      <w:pPr>
        <w:spacing w:after="100" w:afterAutospacing="1" w:line="240" w:lineRule="auto"/>
        <w:ind w:left="357"/>
        <w:jc w:val="both"/>
        <w:rPr>
          <w:rFonts w:cstheme="minorHAnsi"/>
          <w:sz w:val="24"/>
        </w:rPr>
      </w:pPr>
      <w:r>
        <w:rPr>
          <w:rFonts w:cstheme="minorHAnsi"/>
          <w:sz w:val="24"/>
        </w:rPr>
        <w:lastRenderedPageBreak/>
        <w:t xml:space="preserve">All duties are defined as any action that involve the review, handling, management and or processing of any personal information for and on behalf of </w:t>
      </w:r>
      <w:r w:rsidRPr="00CD68D8">
        <w:rPr>
          <w:rFonts w:cstheme="minorHAnsi"/>
          <w:sz w:val="24"/>
        </w:rPr>
        <w:t xml:space="preserve">the practice. This covers all processing by individuals for business functions, including information systems, </w:t>
      </w:r>
      <w:proofErr w:type="gramStart"/>
      <w:r w:rsidRPr="00CD68D8">
        <w:rPr>
          <w:rFonts w:cstheme="minorHAnsi"/>
          <w:sz w:val="24"/>
        </w:rPr>
        <w:t>networks</w:t>
      </w:r>
      <w:proofErr w:type="gramEnd"/>
      <w:r w:rsidRPr="00CD68D8">
        <w:rPr>
          <w:rFonts w:cstheme="minorHAnsi"/>
          <w:sz w:val="24"/>
        </w:rPr>
        <w:t xml:space="preserve"> and physical environment.</w:t>
      </w:r>
    </w:p>
    <w:p w14:paraId="74EA3F52" w14:textId="77777777" w:rsidR="007850C4" w:rsidRPr="005E2F05" w:rsidRDefault="007850C4" w:rsidP="007850C4">
      <w:pPr>
        <w:pStyle w:val="Heading1"/>
        <w:jc w:val="both"/>
        <w:rPr>
          <w:b/>
          <w:sz w:val="24"/>
        </w:rPr>
      </w:pPr>
      <w:bookmarkStart w:id="3" w:name="_Toc30673609"/>
      <w:r w:rsidRPr="005E2F05">
        <w:rPr>
          <w:b/>
        </w:rPr>
        <w:t>4.0 Purpose</w:t>
      </w:r>
      <w:bookmarkEnd w:id="3"/>
      <w:r w:rsidRPr="005E2F05">
        <w:rPr>
          <w:b/>
        </w:rPr>
        <w:t xml:space="preserve"> </w:t>
      </w:r>
    </w:p>
    <w:p w14:paraId="598C11B8" w14:textId="763ED354" w:rsidR="007850C4" w:rsidRPr="00502D75" w:rsidRDefault="007850C4" w:rsidP="007850C4">
      <w:pPr>
        <w:pStyle w:val="TOCHeading"/>
        <w:spacing w:before="0" w:line="240" w:lineRule="auto"/>
        <w:ind w:left="357"/>
        <w:jc w:val="both"/>
        <w:rPr>
          <w:rFonts w:asciiTheme="minorHAnsi" w:hAnsiTheme="minorHAnsi" w:cstheme="minorHAnsi"/>
          <w:color w:val="auto"/>
          <w:sz w:val="24"/>
        </w:rPr>
      </w:pPr>
      <w:r w:rsidRPr="00502D75">
        <w:rPr>
          <w:rFonts w:asciiTheme="minorHAnsi" w:hAnsiTheme="minorHAnsi" w:cstheme="minorHAnsi"/>
          <w:color w:val="auto"/>
          <w:sz w:val="24"/>
        </w:rPr>
        <w:t xml:space="preserve">The purpose of this policy is to inform all members of the workforce (permanent or otherwise) of their Information Governance responsibilities including the management arrangements that may be in place to demonstrate compliance with national standards, the </w:t>
      </w:r>
      <w:r>
        <w:rPr>
          <w:rFonts w:asciiTheme="minorHAnsi" w:hAnsiTheme="minorHAnsi" w:cstheme="minorHAnsi"/>
          <w:color w:val="auto"/>
          <w:sz w:val="24"/>
        </w:rPr>
        <w:t>UK General</w:t>
      </w:r>
      <w:r w:rsidRPr="00502D75">
        <w:rPr>
          <w:rFonts w:asciiTheme="minorHAnsi" w:hAnsiTheme="minorHAnsi" w:cstheme="minorHAnsi"/>
          <w:color w:val="auto"/>
          <w:sz w:val="24"/>
        </w:rPr>
        <w:t xml:space="preserve"> Data Protection Regulation 2016 and the Data Protection Act 2018.</w:t>
      </w:r>
    </w:p>
    <w:p w14:paraId="6D9098A2" w14:textId="77777777" w:rsidR="007850C4" w:rsidRDefault="007850C4" w:rsidP="007850C4">
      <w:pPr>
        <w:spacing w:before="100" w:beforeAutospacing="1" w:after="100" w:afterAutospacing="1" w:line="240" w:lineRule="auto"/>
        <w:ind w:left="357"/>
        <w:jc w:val="both"/>
        <w:rPr>
          <w:rFonts w:cstheme="minorHAnsi"/>
          <w:sz w:val="24"/>
        </w:rPr>
      </w:pPr>
      <w:r w:rsidRPr="00763CC7">
        <w:rPr>
          <w:rFonts w:cstheme="minorHAnsi"/>
          <w:sz w:val="24"/>
        </w:rPr>
        <w:t>This policy supports staff to demonstrate that personal information is</w:t>
      </w:r>
      <w:r>
        <w:rPr>
          <w:rFonts w:cstheme="minorHAnsi"/>
          <w:sz w:val="24"/>
        </w:rPr>
        <w:t>:</w:t>
      </w:r>
    </w:p>
    <w:p w14:paraId="5F3C620E" w14:textId="77777777" w:rsidR="007850C4" w:rsidRDefault="007850C4" w:rsidP="007850C4">
      <w:pPr>
        <w:pStyle w:val="ListParagraph"/>
        <w:numPr>
          <w:ilvl w:val="0"/>
          <w:numId w:val="2"/>
        </w:numPr>
        <w:spacing w:after="100" w:afterAutospacing="1" w:line="240" w:lineRule="auto"/>
        <w:jc w:val="both"/>
        <w:rPr>
          <w:rFonts w:cstheme="minorHAnsi"/>
          <w:sz w:val="24"/>
        </w:rPr>
      </w:pPr>
      <w:r w:rsidRPr="004741D3">
        <w:rPr>
          <w:rFonts w:cstheme="minorHAnsi"/>
          <w:sz w:val="24"/>
        </w:rPr>
        <w:t>Held securely and confidentially</w:t>
      </w:r>
    </w:p>
    <w:p w14:paraId="2A8A9FCF" w14:textId="77777777" w:rsidR="007850C4" w:rsidRDefault="007850C4" w:rsidP="007850C4">
      <w:pPr>
        <w:pStyle w:val="ListParagraph"/>
        <w:numPr>
          <w:ilvl w:val="0"/>
          <w:numId w:val="2"/>
        </w:numPr>
        <w:spacing w:after="100" w:afterAutospacing="1" w:line="240" w:lineRule="auto"/>
        <w:jc w:val="both"/>
        <w:rPr>
          <w:rFonts w:cstheme="minorHAnsi"/>
          <w:sz w:val="24"/>
        </w:rPr>
      </w:pPr>
      <w:r w:rsidRPr="004741D3">
        <w:rPr>
          <w:rFonts w:cstheme="minorHAnsi"/>
          <w:sz w:val="24"/>
        </w:rPr>
        <w:t>Processed fairly and legally</w:t>
      </w:r>
    </w:p>
    <w:p w14:paraId="2321912E" w14:textId="77777777" w:rsidR="007850C4" w:rsidRDefault="007850C4" w:rsidP="007850C4">
      <w:pPr>
        <w:pStyle w:val="ListParagraph"/>
        <w:numPr>
          <w:ilvl w:val="0"/>
          <w:numId w:val="2"/>
        </w:numPr>
        <w:spacing w:after="100" w:afterAutospacing="1" w:line="240" w:lineRule="auto"/>
        <w:jc w:val="both"/>
        <w:rPr>
          <w:rFonts w:cstheme="minorHAnsi"/>
          <w:sz w:val="24"/>
        </w:rPr>
      </w:pPr>
      <w:r w:rsidRPr="004741D3">
        <w:rPr>
          <w:rFonts w:cstheme="minorHAnsi"/>
          <w:sz w:val="24"/>
        </w:rPr>
        <w:t>Obtained for specific purpose(s)</w:t>
      </w:r>
    </w:p>
    <w:p w14:paraId="59CB6867" w14:textId="77777777" w:rsidR="007850C4" w:rsidRDefault="007850C4" w:rsidP="007850C4">
      <w:pPr>
        <w:pStyle w:val="ListParagraph"/>
        <w:numPr>
          <w:ilvl w:val="0"/>
          <w:numId w:val="2"/>
        </w:numPr>
        <w:spacing w:after="100" w:afterAutospacing="1" w:line="240" w:lineRule="auto"/>
        <w:jc w:val="both"/>
        <w:rPr>
          <w:rFonts w:cstheme="minorHAnsi"/>
          <w:sz w:val="24"/>
        </w:rPr>
      </w:pPr>
      <w:r w:rsidRPr="004741D3">
        <w:rPr>
          <w:rFonts w:cstheme="minorHAnsi"/>
          <w:sz w:val="24"/>
        </w:rPr>
        <w:t>Recorded accurately and kept up to date</w:t>
      </w:r>
    </w:p>
    <w:p w14:paraId="6B711753" w14:textId="77777777" w:rsidR="007850C4" w:rsidRDefault="007850C4" w:rsidP="007850C4">
      <w:pPr>
        <w:pStyle w:val="ListParagraph"/>
        <w:numPr>
          <w:ilvl w:val="0"/>
          <w:numId w:val="2"/>
        </w:numPr>
        <w:spacing w:after="100" w:afterAutospacing="1" w:line="240" w:lineRule="auto"/>
        <w:jc w:val="both"/>
        <w:rPr>
          <w:rFonts w:cstheme="minorHAnsi"/>
          <w:sz w:val="24"/>
        </w:rPr>
      </w:pPr>
      <w:r w:rsidRPr="004741D3">
        <w:rPr>
          <w:rFonts w:cstheme="minorHAnsi"/>
          <w:sz w:val="24"/>
        </w:rPr>
        <w:t>Used only when necessary and ethically, and</w:t>
      </w:r>
    </w:p>
    <w:p w14:paraId="6C98B82C" w14:textId="77777777" w:rsidR="007850C4" w:rsidRPr="004741D3" w:rsidRDefault="007850C4" w:rsidP="007850C4">
      <w:pPr>
        <w:pStyle w:val="ListParagraph"/>
        <w:numPr>
          <w:ilvl w:val="0"/>
          <w:numId w:val="2"/>
        </w:numPr>
        <w:spacing w:after="100" w:afterAutospacing="1" w:line="240" w:lineRule="auto"/>
        <w:jc w:val="both"/>
        <w:rPr>
          <w:rFonts w:cstheme="minorHAnsi"/>
          <w:sz w:val="24"/>
        </w:rPr>
      </w:pPr>
      <w:r w:rsidRPr="004741D3">
        <w:rPr>
          <w:rFonts w:cstheme="minorHAnsi"/>
          <w:sz w:val="24"/>
        </w:rPr>
        <w:t>Lawfully disclosed and shared</w:t>
      </w:r>
    </w:p>
    <w:p w14:paraId="216C6243" w14:textId="455D8000" w:rsidR="007850C4" w:rsidRDefault="007850C4" w:rsidP="007850C4">
      <w:pPr>
        <w:jc w:val="both"/>
        <w:rPr>
          <w:rFonts w:cstheme="minorHAnsi"/>
          <w:sz w:val="24"/>
        </w:rPr>
      </w:pPr>
      <w:r w:rsidRPr="00763CC7">
        <w:rPr>
          <w:rFonts w:cstheme="minorHAnsi"/>
          <w:sz w:val="24"/>
        </w:rPr>
        <w:t xml:space="preserve">To minimise risks of any threats and to protect information assets, these being internal or external, </w:t>
      </w:r>
      <w:proofErr w:type="gramStart"/>
      <w:r w:rsidRPr="00763CC7">
        <w:rPr>
          <w:rFonts w:cstheme="minorHAnsi"/>
          <w:sz w:val="24"/>
        </w:rPr>
        <w:t>deliberate</w:t>
      </w:r>
      <w:proofErr w:type="gramEnd"/>
      <w:r w:rsidRPr="00763CC7">
        <w:rPr>
          <w:rFonts w:cstheme="minorHAnsi"/>
          <w:sz w:val="24"/>
        </w:rPr>
        <w:t xml:space="preserve"> or accidental, </w:t>
      </w:r>
      <w:r>
        <w:rPr>
          <w:rFonts w:cstheme="minorHAnsi"/>
          <w:sz w:val="24"/>
        </w:rPr>
        <w:t>the Practice</w:t>
      </w:r>
      <w:r w:rsidRPr="00763CC7">
        <w:rPr>
          <w:rFonts w:cstheme="minorHAnsi"/>
          <w:sz w:val="24"/>
        </w:rPr>
        <w:t xml:space="preserve"> will ensure</w:t>
      </w:r>
      <w:r>
        <w:rPr>
          <w:rFonts w:cstheme="minorHAnsi"/>
          <w:sz w:val="24"/>
        </w:rPr>
        <w:t>:</w:t>
      </w:r>
    </w:p>
    <w:p w14:paraId="5602623B" w14:textId="77777777" w:rsidR="007850C4" w:rsidRDefault="007850C4" w:rsidP="007850C4">
      <w:pPr>
        <w:pStyle w:val="ListParagraph"/>
        <w:numPr>
          <w:ilvl w:val="0"/>
          <w:numId w:val="3"/>
        </w:numPr>
        <w:spacing w:after="100" w:afterAutospacing="1" w:line="240" w:lineRule="auto"/>
        <w:jc w:val="both"/>
        <w:rPr>
          <w:rFonts w:cstheme="minorHAnsi"/>
          <w:sz w:val="24"/>
        </w:rPr>
      </w:pPr>
      <w:r w:rsidRPr="004741D3">
        <w:rPr>
          <w:rFonts w:cstheme="minorHAnsi"/>
          <w:sz w:val="24"/>
        </w:rPr>
        <w:t>Measures will be in place to protect information from unauthorised access</w:t>
      </w:r>
    </w:p>
    <w:p w14:paraId="347F4C9F" w14:textId="77777777" w:rsidR="007850C4" w:rsidRDefault="007850C4" w:rsidP="007850C4">
      <w:pPr>
        <w:pStyle w:val="ListParagraph"/>
        <w:numPr>
          <w:ilvl w:val="0"/>
          <w:numId w:val="3"/>
        </w:numPr>
        <w:spacing w:after="100" w:afterAutospacing="1" w:line="240" w:lineRule="auto"/>
        <w:jc w:val="both"/>
        <w:rPr>
          <w:rFonts w:cstheme="minorHAnsi"/>
          <w:sz w:val="24"/>
        </w:rPr>
      </w:pPr>
      <w:r>
        <w:rPr>
          <w:rFonts w:cstheme="minorHAnsi"/>
          <w:sz w:val="24"/>
        </w:rPr>
        <w:t>C</w:t>
      </w:r>
      <w:r w:rsidRPr="004741D3">
        <w:rPr>
          <w:rFonts w:cstheme="minorHAnsi"/>
          <w:sz w:val="24"/>
        </w:rPr>
        <w:t>onfidentiality of information is priority and assured</w:t>
      </w:r>
    </w:p>
    <w:p w14:paraId="12AB4BC7" w14:textId="77777777" w:rsidR="007850C4" w:rsidRDefault="007850C4" w:rsidP="007850C4">
      <w:pPr>
        <w:pStyle w:val="ListParagraph"/>
        <w:numPr>
          <w:ilvl w:val="0"/>
          <w:numId w:val="3"/>
        </w:numPr>
        <w:spacing w:after="100" w:afterAutospacing="1" w:line="240" w:lineRule="auto"/>
        <w:jc w:val="both"/>
        <w:rPr>
          <w:rFonts w:cstheme="minorHAnsi"/>
          <w:sz w:val="24"/>
        </w:rPr>
      </w:pPr>
      <w:r w:rsidRPr="004741D3">
        <w:rPr>
          <w:rFonts w:cstheme="minorHAnsi"/>
          <w:sz w:val="24"/>
        </w:rPr>
        <w:t>Integrity of information will be maintained</w:t>
      </w:r>
    </w:p>
    <w:p w14:paraId="5086C6DE" w14:textId="77777777" w:rsidR="007850C4" w:rsidRDefault="007850C4" w:rsidP="007850C4">
      <w:pPr>
        <w:pStyle w:val="ListParagraph"/>
        <w:numPr>
          <w:ilvl w:val="0"/>
          <w:numId w:val="3"/>
        </w:numPr>
        <w:spacing w:after="100" w:afterAutospacing="1" w:line="240" w:lineRule="auto"/>
        <w:jc w:val="both"/>
        <w:rPr>
          <w:rFonts w:cstheme="minorHAnsi"/>
          <w:sz w:val="24"/>
        </w:rPr>
      </w:pPr>
      <w:r w:rsidRPr="004741D3">
        <w:rPr>
          <w:rFonts w:cstheme="minorHAnsi"/>
          <w:sz w:val="24"/>
        </w:rPr>
        <w:t>All regulatory and legislative requirements will be met</w:t>
      </w:r>
    </w:p>
    <w:p w14:paraId="5D88079E" w14:textId="77777777" w:rsidR="007850C4" w:rsidRDefault="007850C4" w:rsidP="007850C4">
      <w:pPr>
        <w:pStyle w:val="ListParagraph"/>
        <w:numPr>
          <w:ilvl w:val="0"/>
          <w:numId w:val="3"/>
        </w:numPr>
        <w:spacing w:after="100" w:afterAutospacing="1" w:line="240" w:lineRule="auto"/>
        <w:jc w:val="both"/>
        <w:rPr>
          <w:rFonts w:cstheme="minorHAnsi"/>
          <w:sz w:val="24"/>
        </w:rPr>
      </w:pPr>
      <w:r w:rsidRPr="004741D3">
        <w:rPr>
          <w:rFonts w:cstheme="minorHAnsi"/>
          <w:sz w:val="24"/>
        </w:rPr>
        <w:t>All data will be maintained and supported by the highest quality data</w:t>
      </w:r>
    </w:p>
    <w:p w14:paraId="4699117D" w14:textId="77777777" w:rsidR="007850C4" w:rsidRDefault="007850C4" w:rsidP="007850C4">
      <w:pPr>
        <w:pStyle w:val="ListParagraph"/>
        <w:numPr>
          <w:ilvl w:val="0"/>
          <w:numId w:val="3"/>
        </w:numPr>
        <w:spacing w:after="100" w:afterAutospacing="1" w:line="240" w:lineRule="auto"/>
        <w:jc w:val="both"/>
        <w:rPr>
          <w:rFonts w:cstheme="minorHAnsi"/>
          <w:sz w:val="24"/>
        </w:rPr>
      </w:pPr>
      <w:r w:rsidRPr="004741D3">
        <w:rPr>
          <w:rFonts w:cstheme="minorHAnsi"/>
          <w:sz w:val="24"/>
        </w:rPr>
        <w:t xml:space="preserve">Business continuity plans will be maintained, </w:t>
      </w:r>
      <w:proofErr w:type="gramStart"/>
      <w:r w:rsidRPr="004741D3">
        <w:rPr>
          <w:rFonts w:cstheme="minorHAnsi"/>
          <w:sz w:val="24"/>
        </w:rPr>
        <w:t>tested</w:t>
      </w:r>
      <w:proofErr w:type="gramEnd"/>
      <w:r w:rsidRPr="004741D3">
        <w:rPr>
          <w:rFonts w:cstheme="minorHAnsi"/>
          <w:sz w:val="24"/>
        </w:rPr>
        <w:t xml:space="preserve"> and adhered to</w:t>
      </w:r>
    </w:p>
    <w:p w14:paraId="7940C11F" w14:textId="77777777" w:rsidR="007850C4" w:rsidRDefault="007850C4" w:rsidP="007850C4">
      <w:pPr>
        <w:pStyle w:val="ListParagraph"/>
        <w:numPr>
          <w:ilvl w:val="0"/>
          <w:numId w:val="3"/>
        </w:numPr>
        <w:spacing w:after="100" w:afterAutospacing="1" w:line="240" w:lineRule="auto"/>
        <w:jc w:val="both"/>
        <w:rPr>
          <w:rFonts w:cstheme="minorHAnsi"/>
          <w:sz w:val="24"/>
        </w:rPr>
      </w:pPr>
      <w:r w:rsidRPr="004741D3">
        <w:rPr>
          <w:rFonts w:cstheme="minorHAnsi"/>
          <w:sz w:val="24"/>
        </w:rPr>
        <w:t>Information Governance training will be provided to all staff, and</w:t>
      </w:r>
    </w:p>
    <w:p w14:paraId="443DC4DD" w14:textId="77777777" w:rsidR="007850C4" w:rsidRPr="004741D3" w:rsidRDefault="007850C4" w:rsidP="007850C4">
      <w:pPr>
        <w:pStyle w:val="ListParagraph"/>
        <w:numPr>
          <w:ilvl w:val="0"/>
          <w:numId w:val="3"/>
        </w:numPr>
        <w:spacing w:after="100" w:afterAutospacing="1" w:line="240" w:lineRule="auto"/>
        <w:jc w:val="both"/>
        <w:rPr>
          <w:rFonts w:cstheme="minorHAnsi"/>
          <w:sz w:val="24"/>
        </w:rPr>
      </w:pPr>
      <w:r w:rsidRPr="004741D3">
        <w:rPr>
          <w:rFonts w:cstheme="minorHAnsi"/>
          <w:sz w:val="24"/>
        </w:rPr>
        <w:t xml:space="preserve">All Information Governance breaches and near misses will be investigated, and </w:t>
      </w:r>
      <w:r>
        <w:rPr>
          <w:rFonts w:cstheme="minorHAnsi"/>
          <w:sz w:val="24"/>
        </w:rPr>
        <w:t>relevant</w:t>
      </w:r>
      <w:r w:rsidRPr="004741D3">
        <w:rPr>
          <w:rFonts w:cstheme="minorHAnsi"/>
          <w:sz w:val="24"/>
        </w:rPr>
        <w:t xml:space="preserve"> breaches will be reported to the Data Protection Officer and Information Commissioner’s Office</w:t>
      </w:r>
    </w:p>
    <w:p w14:paraId="10B61CD8" w14:textId="77777777" w:rsidR="007850C4" w:rsidRPr="005E2F05" w:rsidRDefault="007850C4" w:rsidP="007850C4">
      <w:pPr>
        <w:pStyle w:val="Heading1"/>
        <w:jc w:val="both"/>
        <w:rPr>
          <w:b/>
        </w:rPr>
      </w:pPr>
      <w:r w:rsidRPr="005E2F05">
        <w:rPr>
          <w:b/>
        </w:rPr>
        <w:t xml:space="preserve"> </w:t>
      </w:r>
      <w:bookmarkStart w:id="4" w:name="_Toc30673610"/>
      <w:r w:rsidRPr="005E2F05">
        <w:rPr>
          <w:b/>
        </w:rPr>
        <w:t xml:space="preserve">5.0 </w:t>
      </w:r>
      <w:r w:rsidRPr="005E2F05">
        <w:rPr>
          <w:rFonts w:eastAsiaTheme="minorHAnsi"/>
          <w:b/>
        </w:rPr>
        <w:t>Roles and Responsibilities</w:t>
      </w:r>
      <w:bookmarkEnd w:id="4"/>
      <w:r w:rsidRPr="005E2F05">
        <w:rPr>
          <w:b/>
        </w:rPr>
        <w:t xml:space="preserve"> </w:t>
      </w:r>
    </w:p>
    <w:p w14:paraId="357D33AE" w14:textId="77777777" w:rsidR="007850C4" w:rsidRPr="00674689" w:rsidRDefault="007850C4" w:rsidP="007850C4">
      <w:pPr>
        <w:pStyle w:val="Heading2"/>
        <w:jc w:val="both"/>
        <w:rPr>
          <w:b/>
        </w:rPr>
      </w:pPr>
      <w:r w:rsidRPr="00746415">
        <w:t xml:space="preserve"> </w:t>
      </w:r>
      <w:r>
        <w:tab/>
      </w:r>
      <w:bookmarkStart w:id="5" w:name="_Toc30673611"/>
      <w:r w:rsidRPr="00674689">
        <w:rPr>
          <w:b/>
        </w:rPr>
        <w:t>5.1 Practice Manager and Senior Partner</w:t>
      </w:r>
      <w:bookmarkEnd w:id="5"/>
    </w:p>
    <w:p w14:paraId="1F34704E" w14:textId="1356F3CB" w:rsidR="007850C4" w:rsidRPr="00E851DB" w:rsidRDefault="007850C4" w:rsidP="007850C4">
      <w:pPr>
        <w:spacing w:after="100" w:afterAutospacing="1" w:line="240" w:lineRule="auto"/>
        <w:ind w:left="720"/>
        <w:jc w:val="both"/>
        <w:rPr>
          <w:rFonts w:cstheme="minorHAnsi"/>
          <w:sz w:val="24"/>
          <w:szCs w:val="32"/>
        </w:rPr>
      </w:pPr>
      <w:r w:rsidRPr="00E851DB">
        <w:rPr>
          <w:rFonts w:cstheme="minorHAnsi"/>
          <w:sz w:val="24"/>
          <w:szCs w:val="32"/>
        </w:rPr>
        <w:t xml:space="preserve">The </w:t>
      </w:r>
      <w:r w:rsidRPr="001B26C9">
        <w:rPr>
          <w:rFonts w:cstheme="minorHAnsi"/>
          <w:sz w:val="24"/>
          <w:szCs w:val="32"/>
        </w:rPr>
        <w:t>Practice Manager</w:t>
      </w:r>
      <w:r w:rsidR="001B26C9" w:rsidRPr="001B26C9">
        <w:rPr>
          <w:rFonts w:cstheme="minorHAnsi"/>
          <w:sz w:val="24"/>
          <w:szCs w:val="32"/>
        </w:rPr>
        <w:t xml:space="preserve"> </w:t>
      </w:r>
      <w:r w:rsidR="00391724">
        <w:rPr>
          <w:rFonts w:cstheme="minorHAnsi"/>
          <w:sz w:val="24"/>
          <w:szCs w:val="32"/>
        </w:rPr>
        <w:t xml:space="preserve">/ </w:t>
      </w:r>
      <w:r w:rsidRPr="001B26C9">
        <w:rPr>
          <w:rFonts w:cstheme="minorHAnsi"/>
          <w:sz w:val="24"/>
          <w:szCs w:val="32"/>
        </w:rPr>
        <w:t>Senior Partner</w:t>
      </w:r>
      <w:r w:rsidR="001B26C9" w:rsidRPr="001B26C9">
        <w:rPr>
          <w:rFonts w:cstheme="minorHAnsi"/>
          <w:sz w:val="24"/>
          <w:szCs w:val="32"/>
        </w:rPr>
        <w:t xml:space="preserve"> – Dr Gillian Ellis-Williams </w:t>
      </w:r>
      <w:r w:rsidRPr="001B26C9">
        <w:rPr>
          <w:rFonts w:cstheme="minorHAnsi"/>
          <w:sz w:val="24"/>
          <w:szCs w:val="32"/>
        </w:rPr>
        <w:t>/</w:t>
      </w:r>
      <w:r w:rsidR="001B26C9" w:rsidRPr="001B26C9">
        <w:rPr>
          <w:rFonts w:cstheme="minorHAnsi"/>
          <w:sz w:val="24"/>
          <w:szCs w:val="32"/>
        </w:rPr>
        <w:t>IG Lead &amp; Caldicott Guardian, Dr Jonathan Kinnear</w:t>
      </w:r>
      <w:r w:rsidRPr="00E851DB">
        <w:rPr>
          <w:rFonts w:cstheme="minorHAnsi"/>
          <w:sz w:val="24"/>
          <w:szCs w:val="32"/>
        </w:rPr>
        <w:t xml:space="preserve"> is responsible for </w:t>
      </w:r>
      <w:proofErr w:type="spellStart"/>
      <w:r w:rsidR="00391724">
        <w:rPr>
          <w:rFonts w:cstheme="minorHAnsi"/>
          <w:sz w:val="24"/>
          <w:szCs w:val="32"/>
        </w:rPr>
        <w:t>ensuring</w:t>
      </w:r>
      <w:r w:rsidRPr="00E851DB">
        <w:rPr>
          <w:rFonts w:cstheme="minorHAnsi"/>
          <w:sz w:val="24"/>
          <w:szCs w:val="32"/>
        </w:rPr>
        <w:t>g</w:t>
      </w:r>
      <w:proofErr w:type="spellEnd"/>
      <w:r w:rsidRPr="00E851DB">
        <w:rPr>
          <w:rFonts w:cstheme="minorHAnsi"/>
          <w:sz w:val="24"/>
          <w:szCs w:val="32"/>
        </w:rPr>
        <w:t xml:space="preserve"> the highest level of commitment to the policy and the availability of resources to support its implementation. Specific responsibilities will be delegated to the Data Protection Officer who are the contracted service provided by the DPO Support Service, </w:t>
      </w:r>
      <w:r>
        <w:rPr>
          <w:rFonts w:cstheme="minorHAnsi"/>
          <w:sz w:val="24"/>
          <w:szCs w:val="32"/>
        </w:rPr>
        <w:t xml:space="preserve">provided by the </w:t>
      </w:r>
      <w:r w:rsidRPr="00E851DB">
        <w:rPr>
          <w:rFonts w:cstheme="minorHAnsi"/>
          <w:sz w:val="24"/>
          <w:szCs w:val="32"/>
        </w:rPr>
        <w:t>NHS Wales Informatics Service.</w:t>
      </w:r>
    </w:p>
    <w:p w14:paraId="39C52EDD" w14:textId="09D37AE8" w:rsidR="007850C4" w:rsidRPr="00E851DB" w:rsidRDefault="007850C4" w:rsidP="007850C4">
      <w:pPr>
        <w:spacing w:after="100" w:afterAutospacing="1" w:line="240" w:lineRule="auto"/>
        <w:ind w:left="720"/>
        <w:jc w:val="both"/>
        <w:rPr>
          <w:rFonts w:cstheme="minorHAnsi"/>
          <w:sz w:val="24"/>
          <w:szCs w:val="32"/>
        </w:rPr>
      </w:pPr>
      <w:r w:rsidRPr="00E851DB">
        <w:rPr>
          <w:rFonts w:cstheme="minorHAnsi"/>
          <w:sz w:val="24"/>
          <w:szCs w:val="32"/>
        </w:rPr>
        <w:t xml:space="preserve">The </w:t>
      </w:r>
      <w:r w:rsidR="001B26C9" w:rsidRPr="001B26C9">
        <w:rPr>
          <w:rFonts w:cstheme="minorHAnsi"/>
          <w:sz w:val="24"/>
          <w:szCs w:val="32"/>
        </w:rPr>
        <w:t>Practice Manager /Senior Partner – Dr Gillian Ellis-Williams /IG Lead &amp; Caldicott Guardian, Dr Jonathan Kinnear</w:t>
      </w:r>
      <w:r w:rsidR="001B26C9" w:rsidRPr="00E851DB">
        <w:rPr>
          <w:rFonts w:cstheme="minorHAnsi"/>
          <w:sz w:val="24"/>
          <w:szCs w:val="32"/>
        </w:rPr>
        <w:t xml:space="preserve"> </w:t>
      </w:r>
      <w:r w:rsidRPr="00E851DB">
        <w:rPr>
          <w:rFonts w:cstheme="minorHAnsi"/>
          <w:sz w:val="24"/>
          <w:szCs w:val="32"/>
        </w:rPr>
        <w:t xml:space="preserve">is responsible for the implementation of this policy throughout </w:t>
      </w:r>
      <w:r w:rsidRPr="00CA27F2">
        <w:rPr>
          <w:rFonts w:cstheme="minorHAnsi"/>
          <w:sz w:val="24"/>
          <w:szCs w:val="32"/>
        </w:rPr>
        <w:t>the Practice</w:t>
      </w:r>
      <w:r>
        <w:rPr>
          <w:rFonts w:cstheme="minorHAnsi"/>
          <w:sz w:val="24"/>
          <w:szCs w:val="32"/>
        </w:rPr>
        <w:t>. I</w:t>
      </w:r>
      <w:r w:rsidRPr="00E851DB">
        <w:rPr>
          <w:rFonts w:cstheme="minorHAnsi"/>
          <w:sz w:val="24"/>
          <w:szCs w:val="32"/>
        </w:rPr>
        <w:t>n addition, they must ensure that all staff are aware of this policy, understand their responsibilities in complying with the policy requirements and are up to date with mandatory information governance training.</w:t>
      </w:r>
    </w:p>
    <w:p w14:paraId="5CA3958C" w14:textId="77777777" w:rsidR="007850C4" w:rsidRPr="00E851DB" w:rsidRDefault="007850C4" w:rsidP="007850C4">
      <w:pPr>
        <w:spacing w:before="100" w:beforeAutospacing="1" w:after="100" w:afterAutospacing="1" w:line="240" w:lineRule="auto"/>
        <w:ind w:left="720"/>
        <w:jc w:val="both"/>
        <w:rPr>
          <w:rFonts w:cstheme="minorHAnsi"/>
          <w:sz w:val="24"/>
          <w:szCs w:val="32"/>
        </w:rPr>
      </w:pPr>
      <w:r w:rsidRPr="00E851DB">
        <w:rPr>
          <w:rFonts w:cstheme="minorHAnsi"/>
          <w:sz w:val="24"/>
          <w:szCs w:val="32"/>
        </w:rPr>
        <w:t xml:space="preserve">The workforce must familiarise themselves with the policy content and ensure the policy requirements are implemented and followed within their own work area. Mandatory information </w:t>
      </w:r>
      <w:r w:rsidRPr="00E851DB">
        <w:rPr>
          <w:rFonts w:cstheme="minorHAnsi"/>
          <w:sz w:val="24"/>
          <w:szCs w:val="32"/>
        </w:rPr>
        <w:lastRenderedPageBreak/>
        <w:t xml:space="preserve">governance training must be undertaken at least every two years. Breaches of the policy must be reported in line </w:t>
      </w:r>
      <w:r>
        <w:rPr>
          <w:rFonts w:cstheme="minorHAnsi"/>
          <w:sz w:val="24"/>
          <w:szCs w:val="32"/>
        </w:rPr>
        <w:t xml:space="preserve">with the Practice </w:t>
      </w:r>
      <w:r w:rsidRPr="00E851DB">
        <w:rPr>
          <w:rFonts w:cstheme="minorHAnsi"/>
          <w:sz w:val="24"/>
          <w:szCs w:val="32"/>
        </w:rPr>
        <w:t>reporting</w:t>
      </w:r>
      <w:r>
        <w:rPr>
          <w:rFonts w:cstheme="minorHAnsi"/>
          <w:sz w:val="24"/>
          <w:szCs w:val="32"/>
        </w:rPr>
        <w:t xml:space="preserve"> and escalation </w:t>
      </w:r>
      <w:r w:rsidRPr="00E851DB">
        <w:rPr>
          <w:rFonts w:cstheme="minorHAnsi"/>
          <w:sz w:val="24"/>
          <w:szCs w:val="32"/>
        </w:rPr>
        <w:t xml:space="preserve">processes and dealt with in line with </w:t>
      </w:r>
      <w:r>
        <w:rPr>
          <w:rFonts w:cstheme="minorHAnsi"/>
          <w:sz w:val="24"/>
          <w:szCs w:val="32"/>
        </w:rPr>
        <w:t>the Practices</w:t>
      </w:r>
      <w:r w:rsidRPr="00E851DB">
        <w:rPr>
          <w:rFonts w:cstheme="minorHAnsi"/>
          <w:sz w:val="24"/>
          <w:szCs w:val="32"/>
        </w:rPr>
        <w:t>’ disciplinary process where appropriate.</w:t>
      </w:r>
    </w:p>
    <w:p w14:paraId="0AACFDB8" w14:textId="77777777" w:rsidR="007850C4" w:rsidRPr="00674689" w:rsidRDefault="007850C4" w:rsidP="007850C4">
      <w:pPr>
        <w:pStyle w:val="Heading2"/>
        <w:ind w:firstLine="720"/>
        <w:jc w:val="both"/>
        <w:rPr>
          <w:b/>
        </w:rPr>
      </w:pPr>
      <w:bookmarkStart w:id="6" w:name="_Toc30673612"/>
      <w:r w:rsidRPr="00674689">
        <w:rPr>
          <w:b/>
        </w:rPr>
        <w:t>5.2 Data Protection Officer</w:t>
      </w:r>
      <w:bookmarkEnd w:id="6"/>
      <w:r w:rsidRPr="00674689">
        <w:rPr>
          <w:b/>
        </w:rPr>
        <w:t xml:space="preserve"> </w:t>
      </w:r>
    </w:p>
    <w:p w14:paraId="298E37DD" w14:textId="2F044F20" w:rsidR="007850C4" w:rsidRDefault="007850C4" w:rsidP="007850C4">
      <w:pPr>
        <w:spacing w:after="0" w:line="240" w:lineRule="auto"/>
        <w:ind w:left="720"/>
        <w:jc w:val="both"/>
        <w:rPr>
          <w:rFonts w:cstheme="minorHAnsi"/>
          <w:sz w:val="24"/>
          <w:szCs w:val="32"/>
        </w:rPr>
      </w:pPr>
      <w:r w:rsidRPr="0027541A">
        <w:rPr>
          <w:rFonts w:cstheme="minorHAnsi"/>
          <w:sz w:val="24"/>
          <w:szCs w:val="32"/>
        </w:rPr>
        <w:t>The Data Protection Officer (</w:t>
      </w:r>
      <w:r w:rsidRPr="005917EC">
        <w:rPr>
          <w:rFonts w:cstheme="minorHAnsi"/>
          <w:b/>
          <w:bCs/>
          <w:sz w:val="24"/>
          <w:szCs w:val="32"/>
        </w:rPr>
        <w:t>DPO</w:t>
      </w:r>
      <w:r w:rsidRPr="0027541A">
        <w:rPr>
          <w:rFonts w:cstheme="minorHAnsi"/>
          <w:sz w:val="24"/>
          <w:szCs w:val="32"/>
        </w:rPr>
        <w:t>) is provided through the Data Protection Support Service contracted through NHS Wales Informatics Services (</w:t>
      </w:r>
      <w:r>
        <w:rPr>
          <w:rFonts w:cstheme="minorHAnsi"/>
          <w:b/>
          <w:bCs/>
          <w:sz w:val="24"/>
          <w:szCs w:val="32"/>
        </w:rPr>
        <w:t>DCHW</w:t>
      </w:r>
      <w:r w:rsidRPr="0027541A">
        <w:rPr>
          <w:rFonts w:cstheme="minorHAnsi"/>
          <w:sz w:val="24"/>
          <w:szCs w:val="32"/>
        </w:rPr>
        <w:t xml:space="preserve">). They’re role is to act as </w:t>
      </w:r>
      <w:r>
        <w:rPr>
          <w:rFonts w:cstheme="minorHAnsi"/>
          <w:sz w:val="24"/>
          <w:szCs w:val="32"/>
        </w:rPr>
        <w:t xml:space="preserve">the Practices </w:t>
      </w:r>
      <w:r w:rsidRPr="0027541A">
        <w:rPr>
          <w:rFonts w:cstheme="minorHAnsi"/>
          <w:sz w:val="24"/>
          <w:szCs w:val="32"/>
        </w:rPr>
        <w:t>trusted advisor, to ‘inform and advise’ and not ‘to do’ or ‘decide’ on behalf of the practice</w:t>
      </w:r>
      <w:r>
        <w:rPr>
          <w:rFonts w:cstheme="minorHAnsi"/>
          <w:sz w:val="24"/>
          <w:szCs w:val="32"/>
        </w:rPr>
        <w:t xml:space="preserve">. The service also provides an open access forum for Practices to </w:t>
      </w:r>
      <w:r w:rsidRPr="0027541A">
        <w:rPr>
          <w:rFonts w:cstheme="minorHAnsi"/>
          <w:sz w:val="24"/>
          <w:szCs w:val="32"/>
        </w:rPr>
        <w:t>actively seek IG advice. The DPO</w:t>
      </w:r>
      <w:r>
        <w:rPr>
          <w:rFonts w:cstheme="minorHAnsi"/>
          <w:sz w:val="24"/>
          <w:szCs w:val="32"/>
        </w:rPr>
        <w:t xml:space="preserve"> Support Service</w:t>
      </w:r>
      <w:r w:rsidRPr="0027541A">
        <w:rPr>
          <w:rFonts w:cstheme="minorHAnsi"/>
          <w:sz w:val="24"/>
          <w:szCs w:val="32"/>
        </w:rPr>
        <w:t xml:space="preserve"> will assist </w:t>
      </w:r>
      <w:r>
        <w:rPr>
          <w:rFonts w:cstheme="minorHAnsi"/>
          <w:sz w:val="24"/>
          <w:szCs w:val="32"/>
        </w:rPr>
        <w:t xml:space="preserve">the Practice </w:t>
      </w:r>
      <w:r w:rsidRPr="0027541A">
        <w:rPr>
          <w:rFonts w:cstheme="minorHAnsi"/>
          <w:sz w:val="24"/>
          <w:szCs w:val="32"/>
        </w:rPr>
        <w:t xml:space="preserve">to operate within the law by advising and helping to monitor and demonstrate compliance. They play a key role in the practice’s data protection governance structure and help to improve and facilitate ‘accountability’ to comply with </w:t>
      </w:r>
      <w:r>
        <w:rPr>
          <w:rFonts w:cstheme="minorHAnsi"/>
          <w:sz w:val="24"/>
          <w:szCs w:val="32"/>
        </w:rPr>
        <w:t>UK General</w:t>
      </w:r>
      <w:r w:rsidRPr="0027541A">
        <w:rPr>
          <w:rFonts w:cstheme="minorHAnsi"/>
          <w:sz w:val="24"/>
          <w:szCs w:val="32"/>
        </w:rPr>
        <w:t xml:space="preserve"> Data Protection Regulation</w:t>
      </w:r>
      <w:r>
        <w:rPr>
          <w:rFonts w:cstheme="minorHAnsi"/>
          <w:sz w:val="24"/>
          <w:szCs w:val="32"/>
        </w:rPr>
        <w:t>.</w:t>
      </w:r>
    </w:p>
    <w:p w14:paraId="535C5145" w14:textId="77777777" w:rsidR="007850C4" w:rsidRPr="003A1EF5" w:rsidRDefault="007850C4" w:rsidP="007850C4">
      <w:pPr>
        <w:spacing w:after="0" w:line="240" w:lineRule="auto"/>
        <w:ind w:left="720"/>
        <w:jc w:val="both"/>
        <w:rPr>
          <w:rFonts w:cstheme="minorHAnsi"/>
          <w:sz w:val="24"/>
          <w:szCs w:val="32"/>
        </w:rPr>
      </w:pPr>
    </w:p>
    <w:p w14:paraId="5001DFB8" w14:textId="77777777" w:rsidR="007850C4" w:rsidRPr="00EA54F4" w:rsidRDefault="007850C4" w:rsidP="007850C4">
      <w:pPr>
        <w:pStyle w:val="Heading1"/>
        <w:jc w:val="both"/>
        <w:rPr>
          <w:b/>
        </w:rPr>
      </w:pPr>
      <w:r>
        <w:rPr>
          <w:color w:val="2E74B5" w:themeColor="accent5" w:themeShade="BF"/>
        </w:rPr>
        <w:t xml:space="preserve"> </w:t>
      </w:r>
      <w:bookmarkStart w:id="7" w:name="_Toc30673613"/>
      <w:r w:rsidRPr="00EA54F4">
        <w:rPr>
          <w:b/>
        </w:rPr>
        <w:t>6.0 Policy</w:t>
      </w:r>
      <w:bookmarkEnd w:id="7"/>
      <w:r w:rsidRPr="00EA54F4">
        <w:rPr>
          <w:b/>
        </w:rPr>
        <w:t xml:space="preserve"> </w:t>
      </w:r>
    </w:p>
    <w:p w14:paraId="72F065CA" w14:textId="77777777" w:rsidR="007850C4" w:rsidRPr="00EA54F4" w:rsidRDefault="007850C4" w:rsidP="007850C4">
      <w:pPr>
        <w:pStyle w:val="Heading2"/>
        <w:ind w:firstLine="720"/>
        <w:jc w:val="both"/>
        <w:rPr>
          <w:b/>
        </w:rPr>
      </w:pPr>
      <w:r w:rsidRPr="00E72F63">
        <w:t xml:space="preserve"> </w:t>
      </w:r>
      <w:bookmarkStart w:id="8" w:name="_Toc30673614"/>
      <w:r w:rsidRPr="00EA54F4">
        <w:rPr>
          <w:b/>
        </w:rPr>
        <w:t>6.1 Data Protection and Compliance</w:t>
      </w:r>
      <w:bookmarkEnd w:id="8"/>
      <w:r w:rsidRPr="00EA54F4">
        <w:rPr>
          <w:b/>
        </w:rPr>
        <w:t xml:space="preserve"> </w:t>
      </w:r>
    </w:p>
    <w:p w14:paraId="0B7DEF52" w14:textId="5B5F3F96" w:rsidR="007850C4" w:rsidRPr="00FE58A5" w:rsidRDefault="007850C4" w:rsidP="007850C4">
      <w:pPr>
        <w:pStyle w:val="ListParagraph"/>
        <w:spacing w:after="0" w:line="240" w:lineRule="auto"/>
        <w:jc w:val="both"/>
        <w:rPr>
          <w:rFonts w:cstheme="minorHAnsi"/>
          <w:sz w:val="24"/>
          <w:szCs w:val="32"/>
        </w:rPr>
      </w:pPr>
      <w:bookmarkStart w:id="9" w:name="_Hlk30503414"/>
      <w:r w:rsidRPr="00FE58A5">
        <w:rPr>
          <w:rFonts w:cstheme="minorHAnsi"/>
          <w:sz w:val="24"/>
          <w:szCs w:val="32"/>
        </w:rPr>
        <w:t>Data protection legislation is about the rights and freedoms of living individuals and in particular their right to privacy in respect of their personal data. The Data Protection Act 2018 (</w:t>
      </w:r>
      <w:r w:rsidRPr="00FE58A5">
        <w:rPr>
          <w:rFonts w:cstheme="minorHAnsi"/>
          <w:b/>
          <w:sz w:val="24"/>
          <w:szCs w:val="32"/>
        </w:rPr>
        <w:t>DPA</w:t>
      </w:r>
      <w:r w:rsidRPr="00FE58A5">
        <w:rPr>
          <w:rFonts w:cstheme="minorHAnsi"/>
          <w:sz w:val="24"/>
          <w:szCs w:val="32"/>
        </w:rPr>
        <w:t xml:space="preserve">) and the </w:t>
      </w:r>
      <w:r>
        <w:rPr>
          <w:rFonts w:cstheme="minorHAnsi"/>
          <w:sz w:val="24"/>
          <w:szCs w:val="32"/>
        </w:rPr>
        <w:t>UK General</w:t>
      </w:r>
      <w:r w:rsidRPr="00FE58A5">
        <w:rPr>
          <w:rFonts w:cstheme="minorHAnsi"/>
          <w:sz w:val="24"/>
          <w:szCs w:val="32"/>
        </w:rPr>
        <w:t xml:space="preserve"> Data Protection Regulation 2016 (</w:t>
      </w:r>
      <w:r>
        <w:rPr>
          <w:rFonts w:cstheme="minorHAnsi"/>
          <w:b/>
          <w:sz w:val="24"/>
          <w:szCs w:val="32"/>
        </w:rPr>
        <w:t>UK GDPR</w:t>
      </w:r>
      <w:r w:rsidRPr="00FE58A5">
        <w:rPr>
          <w:rFonts w:cstheme="minorHAnsi"/>
          <w:sz w:val="24"/>
          <w:szCs w:val="32"/>
        </w:rPr>
        <w:t>) stipulate that those who record and use any personal data must be open, clear and transparent about why personal data is being collected and how the personal data is going to be used, stored and shared.</w:t>
      </w:r>
    </w:p>
    <w:p w14:paraId="7952D6DB" w14:textId="77777777" w:rsidR="007850C4" w:rsidRDefault="007850C4" w:rsidP="007850C4">
      <w:pPr>
        <w:spacing w:after="0" w:line="240" w:lineRule="auto"/>
        <w:ind w:left="720"/>
        <w:jc w:val="both"/>
        <w:rPr>
          <w:rFonts w:cstheme="minorHAnsi"/>
          <w:sz w:val="24"/>
          <w:szCs w:val="32"/>
        </w:rPr>
      </w:pPr>
      <w:r w:rsidRPr="00FE58A5">
        <w:rPr>
          <w:rFonts w:cstheme="minorHAnsi"/>
          <w:sz w:val="24"/>
          <w:szCs w:val="32"/>
        </w:rPr>
        <w:t xml:space="preserve">Whilst the emphasis on this policy is on the protection of personal data, </w:t>
      </w:r>
      <w:r>
        <w:rPr>
          <w:rFonts w:cstheme="minorHAnsi"/>
          <w:sz w:val="24"/>
          <w:szCs w:val="32"/>
        </w:rPr>
        <w:t>the Practice will</w:t>
      </w:r>
      <w:r w:rsidRPr="00FE58A5">
        <w:rPr>
          <w:rFonts w:cstheme="minorHAnsi"/>
          <w:sz w:val="24"/>
          <w:szCs w:val="32"/>
        </w:rPr>
        <w:t xml:space="preserve"> also own business sensitive data and provision for the security of this data will also be governed by this policy as appropriate.</w:t>
      </w:r>
    </w:p>
    <w:p w14:paraId="7A0986FE" w14:textId="77777777" w:rsidR="007850C4" w:rsidRPr="00D57AEA" w:rsidRDefault="007850C4" w:rsidP="007850C4">
      <w:pPr>
        <w:spacing w:after="0" w:line="240" w:lineRule="auto"/>
        <w:ind w:left="720"/>
        <w:jc w:val="both"/>
        <w:rPr>
          <w:rFonts w:cstheme="minorHAnsi"/>
          <w:color w:val="2F5496" w:themeColor="accent1" w:themeShade="BF"/>
          <w:sz w:val="24"/>
          <w:szCs w:val="32"/>
        </w:rPr>
      </w:pPr>
    </w:p>
    <w:p w14:paraId="5A8CACCB" w14:textId="77777777" w:rsidR="007850C4" w:rsidRPr="00EA54F4" w:rsidRDefault="007850C4" w:rsidP="007850C4">
      <w:pPr>
        <w:pStyle w:val="Heading2"/>
        <w:ind w:firstLine="720"/>
        <w:jc w:val="both"/>
        <w:rPr>
          <w:b/>
        </w:rPr>
      </w:pPr>
      <w:bookmarkStart w:id="10" w:name="_Toc30673615"/>
      <w:bookmarkEnd w:id="9"/>
      <w:r w:rsidRPr="00EA54F4">
        <w:rPr>
          <w:b/>
        </w:rPr>
        <w:t>6.2. Personal Data</w:t>
      </w:r>
      <w:bookmarkEnd w:id="10"/>
    </w:p>
    <w:p w14:paraId="61CDBE96" w14:textId="77777777" w:rsidR="007850C4" w:rsidRDefault="007850C4" w:rsidP="007850C4">
      <w:pPr>
        <w:spacing w:after="0" w:line="240" w:lineRule="auto"/>
        <w:ind w:left="720"/>
        <w:jc w:val="both"/>
        <w:rPr>
          <w:rFonts w:cstheme="minorHAnsi"/>
          <w:sz w:val="24"/>
          <w:szCs w:val="32"/>
        </w:rPr>
      </w:pPr>
      <w:proofErr w:type="gramStart"/>
      <w:r w:rsidRPr="009B674A">
        <w:rPr>
          <w:rFonts w:cstheme="minorHAnsi"/>
          <w:sz w:val="24"/>
          <w:szCs w:val="32"/>
        </w:rPr>
        <w:t>For the purpose of</w:t>
      </w:r>
      <w:proofErr w:type="gramEnd"/>
      <w:r w:rsidRPr="009B674A">
        <w:rPr>
          <w:rFonts w:cstheme="minorHAnsi"/>
          <w:sz w:val="24"/>
          <w:szCs w:val="32"/>
        </w:rPr>
        <w:t xml:space="preserve"> this policy, the use of the term ‘personal data’ relates to any information that can identify or assist in the identification of any living person(s). </w:t>
      </w:r>
    </w:p>
    <w:p w14:paraId="2D156E57" w14:textId="77777777" w:rsidR="007850C4" w:rsidRPr="009B674A" w:rsidRDefault="007850C4" w:rsidP="007850C4">
      <w:pPr>
        <w:spacing w:after="0" w:line="240" w:lineRule="auto"/>
        <w:jc w:val="both"/>
        <w:rPr>
          <w:rFonts w:cstheme="minorHAnsi"/>
          <w:sz w:val="24"/>
          <w:szCs w:val="32"/>
        </w:rPr>
      </w:pPr>
    </w:p>
    <w:p w14:paraId="2A36BE06" w14:textId="77777777" w:rsidR="007850C4" w:rsidRDefault="007850C4" w:rsidP="007850C4">
      <w:pPr>
        <w:spacing w:after="0" w:line="240" w:lineRule="auto"/>
        <w:ind w:left="720"/>
        <w:jc w:val="both"/>
        <w:rPr>
          <w:rFonts w:cstheme="minorHAnsi"/>
          <w:sz w:val="24"/>
          <w:szCs w:val="32"/>
        </w:rPr>
      </w:pPr>
      <w:r w:rsidRPr="009B674A">
        <w:rPr>
          <w:rFonts w:cstheme="minorHAnsi"/>
          <w:sz w:val="24"/>
          <w:szCs w:val="32"/>
        </w:rPr>
        <w:t xml:space="preserve">Examples of key identifiable personal data include, but are not limited </w:t>
      </w:r>
      <w:proofErr w:type="gramStart"/>
      <w:r w:rsidRPr="009B674A">
        <w:rPr>
          <w:rFonts w:cstheme="minorHAnsi"/>
          <w:sz w:val="24"/>
          <w:szCs w:val="32"/>
        </w:rPr>
        <w:t>to;</w:t>
      </w:r>
      <w:proofErr w:type="gramEnd"/>
      <w:r w:rsidRPr="009B674A">
        <w:rPr>
          <w:rFonts w:cstheme="minorHAnsi"/>
          <w:sz w:val="24"/>
          <w:szCs w:val="32"/>
        </w:rPr>
        <w:t xml:space="preserve"> name, address, postcode, date of birth, NHS number, National Insurance number, images, video and audio recordings, IP addresses and e-mail addresses.</w:t>
      </w:r>
    </w:p>
    <w:p w14:paraId="1124AB6C" w14:textId="77777777" w:rsidR="007850C4" w:rsidRPr="009B674A" w:rsidRDefault="007850C4" w:rsidP="007850C4">
      <w:pPr>
        <w:spacing w:after="0" w:line="240" w:lineRule="auto"/>
        <w:ind w:left="720"/>
        <w:jc w:val="both"/>
        <w:rPr>
          <w:rFonts w:cstheme="minorHAnsi"/>
          <w:sz w:val="24"/>
          <w:szCs w:val="32"/>
        </w:rPr>
      </w:pPr>
    </w:p>
    <w:p w14:paraId="46D10D66" w14:textId="77777777" w:rsidR="007850C4" w:rsidRPr="00EB15E6" w:rsidRDefault="007850C4" w:rsidP="007850C4">
      <w:pPr>
        <w:pStyle w:val="Heading2"/>
        <w:ind w:firstLine="720"/>
        <w:jc w:val="both"/>
        <w:rPr>
          <w:b/>
        </w:rPr>
      </w:pPr>
      <w:bookmarkStart w:id="11" w:name="_Toc30673616"/>
      <w:r w:rsidRPr="00EB15E6">
        <w:rPr>
          <w:b/>
        </w:rPr>
        <w:t>6.3 Special Category Data</w:t>
      </w:r>
      <w:bookmarkEnd w:id="11"/>
      <w:r w:rsidRPr="00EB15E6">
        <w:rPr>
          <w:b/>
        </w:rPr>
        <w:t xml:space="preserve"> </w:t>
      </w:r>
    </w:p>
    <w:p w14:paraId="5CFBE09D" w14:textId="77777777" w:rsidR="007850C4" w:rsidRPr="009B674A" w:rsidRDefault="007850C4" w:rsidP="007850C4">
      <w:pPr>
        <w:spacing w:after="0" w:line="240" w:lineRule="auto"/>
        <w:ind w:left="720"/>
        <w:jc w:val="both"/>
        <w:rPr>
          <w:rFonts w:cstheme="minorHAnsi"/>
          <w:sz w:val="24"/>
          <w:szCs w:val="32"/>
        </w:rPr>
      </w:pPr>
      <w:r w:rsidRPr="009B674A">
        <w:rPr>
          <w:rFonts w:cstheme="minorHAnsi"/>
          <w:sz w:val="24"/>
          <w:szCs w:val="32"/>
        </w:rPr>
        <w:t xml:space="preserve">Special category data is defined by data protection legislation as any data concerning an individual’s racial or ethnic origin, political opinion, religious or philosophical belief, trade union membership, health, sex life, sexual orientation, genetic and biometric data where processed to uniquely identify an individual. </w:t>
      </w:r>
    </w:p>
    <w:p w14:paraId="45E4C9B7" w14:textId="77777777" w:rsidR="007850C4" w:rsidRDefault="007850C4" w:rsidP="007850C4">
      <w:pPr>
        <w:pStyle w:val="Heading2"/>
        <w:ind w:left="720"/>
        <w:jc w:val="both"/>
      </w:pPr>
    </w:p>
    <w:p w14:paraId="751B53C9" w14:textId="77777777" w:rsidR="007850C4" w:rsidRPr="00EB15E6" w:rsidRDefault="007850C4" w:rsidP="007850C4">
      <w:pPr>
        <w:pStyle w:val="Heading2"/>
        <w:ind w:left="720"/>
        <w:jc w:val="both"/>
        <w:rPr>
          <w:b/>
        </w:rPr>
      </w:pPr>
      <w:bookmarkStart w:id="12" w:name="_Toc30673617"/>
      <w:r w:rsidRPr="00EB15E6">
        <w:rPr>
          <w:b/>
        </w:rPr>
        <w:t>6.4 Fair and Lawful Processing</w:t>
      </w:r>
      <w:bookmarkEnd w:id="12"/>
      <w:r w:rsidRPr="00EB15E6">
        <w:rPr>
          <w:b/>
        </w:rPr>
        <w:t xml:space="preserve"> </w:t>
      </w:r>
    </w:p>
    <w:p w14:paraId="346A2BD9" w14:textId="77777777" w:rsidR="007850C4" w:rsidRDefault="007850C4" w:rsidP="007850C4">
      <w:pPr>
        <w:pStyle w:val="ListParagraph"/>
        <w:spacing w:after="0" w:line="240" w:lineRule="auto"/>
        <w:jc w:val="both"/>
        <w:rPr>
          <w:rFonts w:cstheme="minorHAnsi"/>
          <w:sz w:val="24"/>
          <w:szCs w:val="32"/>
        </w:rPr>
      </w:pPr>
      <w:r w:rsidRPr="007B16AA">
        <w:rPr>
          <w:rFonts w:cstheme="minorHAnsi"/>
          <w:sz w:val="24"/>
          <w:szCs w:val="32"/>
        </w:rPr>
        <w:t xml:space="preserve">Under data protection legislation, personal data, including special category data, must be processed fairly and lawfully. Processing broadly </w:t>
      </w:r>
      <w:proofErr w:type="gramStart"/>
      <w:r w:rsidRPr="007B16AA">
        <w:rPr>
          <w:rFonts w:cstheme="minorHAnsi"/>
          <w:sz w:val="24"/>
          <w:szCs w:val="32"/>
        </w:rPr>
        <w:t>means;</w:t>
      </w:r>
      <w:proofErr w:type="gramEnd"/>
      <w:r w:rsidRPr="007B16AA">
        <w:rPr>
          <w:rFonts w:cstheme="minorHAnsi"/>
          <w:sz w:val="24"/>
          <w:szCs w:val="32"/>
        </w:rPr>
        <w:t xml:space="preserve"> collecting, using, disclosing, sharing, retaining or disposing of personal data or information.</w:t>
      </w:r>
    </w:p>
    <w:p w14:paraId="6820F7F9" w14:textId="77777777" w:rsidR="007850C4" w:rsidRPr="007B16AA" w:rsidRDefault="007850C4" w:rsidP="007850C4">
      <w:pPr>
        <w:pStyle w:val="ListParagraph"/>
        <w:spacing w:after="0" w:line="240" w:lineRule="auto"/>
        <w:jc w:val="both"/>
        <w:rPr>
          <w:rFonts w:cstheme="minorHAnsi"/>
          <w:sz w:val="24"/>
          <w:szCs w:val="32"/>
        </w:rPr>
      </w:pPr>
    </w:p>
    <w:p w14:paraId="53D60AFC" w14:textId="77777777" w:rsidR="007850C4" w:rsidRDefault="007850C4" w:rsidP="007850C4">
      <w:pPr>
        <w:spacing w:after="0" w:line="240" w:lineRule="auto"/>
        <w:ind w:left="720"/>
        <w:jc w:val="both"/>
        <w:rPr>
          <w:rFonts w:cstheme="minorHAnsi"/>
          <w:sz w:val="24"/>
          <w:szCs w:val="32"/>
        </w:rPr>
      </w:pPr>
      <w:proofErr w:type="gramStart"/>
      <w:r w:rsidRPr="007B16AA">
        <w:rPr>
          <w:rFonts w:cstheme="minorHAnsi"/>
          <w:sz w:val="24"/>
          <w:szCs w:val="32"/>
        </w:rPr>
        <w:t>In order for</w:t>
      </w:r>
      <w:proofErr w:type="gramEnd"/>
      <w:r w:rsidRPr="007B16AA">
        <w:rPr>
          <w:rFonts w:cstheme="minorHAnsi"/>
          <w:sz w:val="24"/>
          <w:szCs w:val="32"/>
        </w:rPr>
        <w:t xml:space="preserve"> processing to be fair</w:t>
      </w:r>
      <w:r>
        <w:rPr>
          <w:rFonts w:cstheme="minorHAnsi"/>
          <w:sz w:val="24"/>
          <w:szCs w:val="32"/>
        </w:rPr>
        <w:t xml:space="preserve">, the Practice </w:t>
      </w:r>
      <w:r w:rsidRPr="007B16AA">
        <w:rPr>
          <w:rFonts w:cstheme="minorHAnsi"/>
          <w:sz w:val="24"/>
          <w:szCs w:val="32"/>
        </w:rPr>
        <w:t>will be open and transparent about</w:t>
      </w:r>
      <w:r>
        <w:rPr>
          <w:rFonts w:cstheme="minorHAnsi"/>
          <w:sz w:val="24"/>
          <w:szCs w:val="32"/>
        </w:rPr>
        <w:t xml:space="preserve"> </w:t>
      </w:r>
      <w:r w:rsidRPr="007B16AA">
        <w:rPr>
          <w:rFonts w:cstheme="minorHAnsi"/>
          <w:sz w:val="24"/>
          <w:szCs w:val="32"/>
        </w:rPr>
        <w:t xml:space="preserve">the way it processes personal data by informing individuals using a variety of methods. In order to provide </w:t>
      </w:r>
      <w:proofErr w:type="gramStart"/>
      <w:r w:rsidRPr="007B16AA">
        <w:rPr>
          <w:rFonts w:cstheme="minorHAnsi"/>
          <w:sz w:val="24"/>
          <w:szCs w:val="32"/>
        </w:rPr>
        <w:t>assurance</w:t>
      </w:r>
      <w:proofErr w:type="gramEnd"/>
      <w:r w:rsidRPr="007B16AA">
        <w:rPr>
          <w:rFonts w:cstheme="minorHAnsi"/>
          <w:sz w:val="24"/>
          <w:szCs w:val="32"/>
        </w:rPr>
        <w:t xml:space="preserve"> </w:t>
      </w:r>
      <w:r>
        <w:rPr>
          <w:rFonts w:cstheme="minorHAnsi"/>
          <w:sz w:val="24"/>
          <w:szCs w:val="32"/>
        </w:rPr>
        <w:t>the Practice</w:t>
      </w:r>
      <w:r w:rsidRPr="007B16AA">
        <w:rPr>
          <w:rFonts w:cstheme="minorHAnsi"/>
          <w:sz w:val="24"/>
          <w:szCs w:val="32"/>
        </w:rPr>
        <w:t xml:space="preserve"> will identify and record the lawful basis for the information it processes in all privacy notices and in a</w:t>
      </w:r>
      <w:r>
        <w:rPr>
          <w:rFonts w:cstheme="minorHAnsi"/>
          <w:sz w:val="24"/>
          <w:szCs w:val="32"/>
        </w:rPr>
        <w:t xml:space="preserve"> Register of Processing Activities (</w:t>
      </w:r>
      <w:r w:rsidRPr="005917EC">
        <w:rPr>
          <w:rFonts w:cstheme="minorHAnsi"/>
          <w:b/>
          <w:bCs/>
          <w:sz w:val="24"/>
          <w:szCs w:val="32"/>
        </w:rPr>
        <w:t>ROPA</w:t>
      </w:r>
      <w:r>
        <w:rPr>
          <w:rFonts w:cstheme="minorHAnsi"/>
          <w:sz w:val="24"/>
          <w:szCs w:val="32"/>
        </w:rPr>
        <w:t>)</w:t>
      </w:r>
      <w:r w:rsidRPr="007B16AA">
        <w:rPr>
          <w:rFonts w:cstheme="minorHAnsi"/>
          <w:sz w:val="24"/>
          <w:szCs w:val="32"/>
        </w:rPr>
        <w:t>.</w:t>
      </w:r>
    </w:p>
    <w:p w14:paraId="5570453B" w14:textId="77777777" w:rsidR="007850C4" w:rsidRPr="007B16AA" w:rsidRDefault="007850C4" w:rsidP="007850C4">
      <w:pPr>
        <w:spacing w:after="0" w:line="240" w:lineRule="auto"/>
        <w:ind w:left="720"/>
        <w:jc w:val="both"/>
        <w:rPr>
          <w:rFonts w:cstheme="minorHAnsi"/>
          <w:sz w:val="24"/>
          <w:szCs w:val="32"/>
        </w:rPr>
      </w:pPr>
    </w:p>
    <w:p w14:paraId="4F1CC08C" w14:textId="77777777" w:rsidR="007850C4" w:rsidRPr="00EB15E6" w:rsidRDefault="007850C4" w:rsidP="007850C4">
      <w:pPr>
        <w:pStyle w:val="Heading2"/>
        <w:ind w:firstLine="720"/>
        <w:jc w:val="both"/>
        <w:rPr>
          <w:b/>
        </w:rPr>
      </w:pPr>
      <w:bookmarkStart w:id="13" w:name="_Toc30673618"/>
      <w:r w:rsidRPr="00EB15E6">
        <w:rPr>
          <w:b/>
        </w:rPr>
        <w:t>6.5 Individuals Rights</w:t>
      </w:r>
      <w:bookmarkEnd w:id="13"/>
      <w:r w:rsidRPr="00EB15E6">
        <w:rPr>
          <w:b/>
        </w:rPr>
        <w:t xml:space="preserve"> </w:t>
      </w:r>
    </w:p>
    <w:p w14:paraId="1D13AC14" w14:textId="4CDB3679" w:rsidR="007850C4" w:rsidRDefault="007850C4" w:rsidP="007850C4">
      <w:pPr>
        <w:pStyle w:val="ListParagraph"/>
        <w:spacing w:after="0" w:line="240" w:lineRule="auto"/>
        <w:jc w:val="both"/>
        <w:rPr>
          <w:rFonts w:cstheme="minorHAnsi"/>
          <w:sz w:val="24"/>
          <w:szCs w:val="24"/>
        </w:rPr>
      </w:pPr>
      <w:r w:rsidRPr="00D519EF">
        <w:rPr>
          <w:rFonts w:cstheme="minorHAnsi"/>
          <w:sz w:val="24"/>
          <w:szCs w:val="24"/>
        </w:rPr>
        <w:t xml:space="preserve">Under data protection legislation, Individuals have </w:t>
      </w:r>
      <w:r w:rsidRPr="00283BC8">
        <w:rPr>
          <w:rFonts w:cstheme="minorHAnsi"/>
          <w:sz w:val="24"/>
          <w:szCs w:val="24"/>
        </w:rPr>
        <w:t>se</w:t>
      </w:r>
      <w:r>
        <w:rPr>
          <w:rFonts w:cstheme="minorHAnsi"/>
          <w:sz w:val="24"/>
          <w:szCs w:val="24"/>
        </w:rPr>
        <w:t>veral rights</w:t>
      </w:r>
      <w:r w:rsidRPr="00D519EF">
        <w:rPr>
          <w:rFonts w:cstheme="minorHAnsi"/>
          <w:sz w:val="24"/>
          <w:szCs w:val="24"/>
        </w:rPr>
        <w:t xml:space="preserve"> with regards to the processing of their personal data. </w:t>
      </w:r>
      <w:r>
        <w:rPr>
          <w:rFonts w:cstheme="minorHAnsi"/>
          <w:sz w:val="24"/>
          <w:szCs w:val="24"/>
        </w:rPr>
        <w:t>The Practice</w:t>
      </w:r>
      <w:r w:rsidRPr="00D519EF">
        <w:rPr>
          <w:rFonts w:cstheme="minorHAnsi"/>
          <w:sz w:val="24"/>
          <w:szCs w:val="24"/>
        </w:rPr>
        <w:t xml:space="preserve"> will ensure that appropriate arrangements are in place to manage these rights.</w:t>
      </w:r>
    </w:p>
    <w:p w14:paraId="10C5A184" w14:textId="77777777" w:rsidR="007850C4" w:rsidRDefault="007850C4" w:rsidP="007850C4">
      <w:pPr>
        <w:pStyle w:val="ListParagraph"/>
        <w:spacing w:after="0" w:line="240" w:lineRule="auto"/>
        <w:jc w:val="both"/>
        <w:rPr>
          <w:rFonts w:cstheme="minorHAnsi"/>
          <w:sz w:val="24"/>
          <w:szCs w:val="24"/>
        </w:rPr>
      </w:pPr>
    </w:p>
    <w:p w14:paraId="16BD405A" w14:textId="5F9406F1" w:rsidR="007850C4" w:rsidRPr="00077518" w:rsidRDefault="007850C4" w:rsidP="007850C4">
      <w:pPr>
        <w:pStyle w:val="Heading2"/>
        <w:ind w:left="709"/>
        <w:jc w:val="both"/>
        <w:rPr>
          <w:b/>
        </w:rPr>
      </w:pPr>
      <w:bookmarkStart w:id="14" w:name="_Toc30673619"/>
      <w:r>
        <w:rPr>
          <w:b/>
        </w:rPr>
        <w:t>6</w:t>
      </w:r>
      <w:r w:rsidRPr="00077518">
        <w:rPr>
          <w:b/>
        </w:rPr>
        <w:t>.6. Accuracy of Personal Data</w:t>
      </w:r>
      <w:bookmarkEnd w:id="14"/>
    </w:p>
    <w:p w14:paraId="755A824D" w14:textId="77777777" w:rsidR="007850C4" w:rsidRDefault="007850C4" w:rsidP="007850C4">
      <w:pPr>
        <w:pStyle w:val="ListParagraph"/>
        <w:spacing w:after="0" w:line="240" w:lineRule="auto"/>
        <w:jc w:val="both"/>
        <w:rPr>
          <w:rFonts w:cstheme="minorHAnsi"/>
          <w:sz w:val="24"/>
          <w:szCs w:val="32"/>
        </w:rPr>
      </w:pPr>
      <w:r>
        <w:rPr>
          <w:rFonts w:cstheme="minorHAnsi"/>
          <w:sz w:val="24"/>
          <w:szCs w:val="32"/>
        </w:rPr>
        <w:t>The Practice</w:t>
      </w:r>
      <w:r w:rsidRPr="00763CC7">
        <w:rPr>
          <w:rFonts w:cstheme="minorHAnsi"/>
          <w:sz w:val="24"/>
          <w:szCs w:val="32"/>
        </w:rPr>
        <w:t xml:space="preserve"> will ensure that arrangements are in place to ensure that any personal data held by the </w:t>
      </w:r>
      <w:r>
        <w:rPr>
          <w:rFonts w:cstheme="minorHAnsi"/>
          <w:sz w:val="24"/>
          <w:szCs w:val="32"/>
        </w:rPr>
        <w:t>P</w:t>
      </w:r>
      <w:r w:rsidRPr="00763CC7">
        <w:rPr>
          <w:rFonts w:cstheme="minorHAnsi"/>
          <w:sz w:val="24"/>
          <w:szCs w:val="32"/>
        </w:rPr>
        <w:t>ractice is accurate and up to date.</w:t>
      </w:r>
    </w:p>
    <w:p w14:paraId="2C45BA5C" w14:textId="77777777" w:rsidR="007850C4" w:rsidRPr="00763CC7" w:rsidRDefault="007850C4" w:rsidP="007850C4">
      <w:pPr>
        <w:pStyle w:val="ListParagraph"/>
        <w:spacing w:after="0" w:line="240" w:lineRule="auto"/>
        <w:jc w:val="both"/>
        <w:rPr>
          <w:rFonts w:cstheme="minorHAnsi"/>
          <w:sz w:val="24"/>
          <w:szCs w:val="32"/>
        </w:rPr>
      </w:pPr>
    </w:p>
    <w:p w14:paraId="0A0B34F7" w14:textId="77777777" w:rsidR="007850C4" w:rsidRPr="00077518" w:rsidRDefault="007850C4" w:rsidP="007850C4">
      <w:pPr>
        <w:pStyle w:val="Heading2"/>
        <w:ind w:firstLine="720"/>
        <w:jc w:val="both"/>
        <w:rPr>
          <w:b/>
        </w:rPr>
      </w:pPr>
      <w:bookmarkStart w:id="15" w:name="_Toc30673620"/>
      <w:r w:rsidRPr="00077518">
        <w:rPr>
          <w:b/>
        </w:rPr>
        <w:t>6.7 Data Minimisation</w:t>
      </w:r>
      <w:bookmarkEnd w:id="15"/>
      <w:r w:rsidRPr="00077518">
        <w:rPr>
          <w:b/>
        </w:rPr>
        <w:t xml:space="preserve"> </w:t>
      </w:r>
    </w:p>
    <w:p w14:paraId="6AFB9D87" w14:textId="77777777" w:rsidR="007850C4" w:rsidRDefault="007850C4" w:rsidP="007850C4">
      <w:pPr>
        <w:spacing w:after="0" w:line="240" w:lineRule="auto"/>
        <w:ind w:left="720"/>
        <w:jc w:val="both"/>
        <w:rPr>
          <w:rFonts w:cstheme="minorHAnsi"/>
          <w:sz w:val="24"/>
          <w:szCs w:val="32"/>
        </w:rPr>
      </w:pPr>
      <w:r>
        <w:rPr>
          <w:rFonts w:cstheme="minorHAnsi"/>
          <w:sz w:val="24"/>
          <w:szCs w:val="32"/>
        </w:rPr>
        <w:t>The Practice</w:t>
      </w:r>
      <w:r w:rsidRPr="0069073B">
        <w:rPr>
          <w:rFonts w:cstheme="minorHAnsi"/>
          <w:sz w:val="24"/>
          <w:szCs w:val="32"/>
        </w:rPr>
        <w:t xml:space="preserve"> will use the minimum amount of identifiable information required when processing personal data</w:t>
      </w:r>
      <w:r>
        <w:rPr>
          <w:rFonts w:cstheme="minorHAnsi"/>
          <w:sz w:val="24"/>
          <w:szCs w:val="32"/>
        </w:rPr>
        <w:t xml:space="preserve"> and where appropriate</w:t>
      </w:r>
      <w:r w:rsidRPr="0069073B">
        <w:rPr>
          <w:rFonts w:cstheme="minorHAnsi"/>
          <w:sz w:val="24"/>
          <w:szCs w:val="32"/>
        </w:rPr>
        <w:t>, will ensure that personal data is anonymised or pseudonymised.</w:t>
      </w:r>
    </w:p>
    <w:p w14:paraId="51D72DEA" w14:textId="77777777" w:rsidR="007850C4" w:rsidRPr="0069073B" w:rsidRDefault="007850C4" w:rsidP="007850C4">
      <w:pPr>
        <w:spacing w:after="0" w:line="240" w:lineRule="auto"/>
        <w:ind w:left="720"/>
        <w:jc w:val="both"/>
        <w:rPr>
          <w:rFonts w:cstheme="minorHAnsi"/>
          <w:sz w:val="24"/>
          <w:szCs w:val="32"/>
        </w:rPr>
      </w:pPr>
    </w:p>
    <w:p w14:paraId="47095D2C" w14:textId="77777777" w:rsidR="007850C4" w:rsidRPr="00077518" w:rsidRDefault="007850C4" w:rsidP="007850C4">
      <w:pPr>
        <w:pStyle w:val="Heading2"/>
        <w:jc w:val="both"/>
        <w:rPr>
          <w:b/>
        </w:rPr>
      </w:pPr>
      <w:r>
        <w:t xml:space="preserve"> </w:t>
      </w:r>
      <w:r>
        <w:tab/>
      </w:r>
      <w:bookmarkStart w:id="16" w:name="_Toc30673621"/>
      <w:r w:rsidRPr="00077518">
        <w:rPr>
          <w:b/>
        </w:rPr>
        <w:t>6.8 Data Protection Impact Assessments (DPIA’s)</w:t>
      </w:r>
      <w:bookmarkEnd w:id="16"/>
    </w:p>
    <w:p w14:paraId="4D4841CB" w14:textId="111EC6B0" w:rsidR="007850C4" w:rsidRDefault="007850C4" w:rsidP="007850C4">
      <w:pPr>
        <w:pStyle w:val="ListParagraph"/>
        <w:spacing w:after="0" w:line="240" w:lineRule="auto"/>
        <w:jc w:val="both"/>
        <w:rPr>
          <w:rFonts w:cstheme="minorHAnsi"/>
          <w:sz w:val="24"/>
          <w:szCs w:val="32"/>
        </w:rPr>
      </w:pPr>
      <w:r w:rsidRPr="00D33DA5">
        <w:rPr>
          <w:rFonts w:cstheme="minorHAnsi"/>
          <w:sz w:val="24"/>
          <w:szCs w:val="32"/>
        </w:rPr>
        <w:t>When developing any new projects or</w:t>
      </w:r>
      <w:r>
        <w:rPr>
          <w:rFonts w:cstheme="minorHAnsi"/>
          <w:sz w:val="24"/>
          <w:szCs w:val="32"/>
        </w:rPr>
        <w:t xml:space="preserve"> agreeing</w:t>
      </w:r>
      <w:r w:rsidRPr="00D33DA5">
        <w:rPr>
          <w:rFonts w:cstheme="minorHAnsi"/>
          <w:sz w:val="24"/>
          <w:szCs w:val="32"/>
        </w:rPr>
        <w:t xml:space="preserve"> flows of information,</w:t>
      </w:r>
      <w:r>
        <w:rPr>
          <w:rFonts w:cstheme="minorHAnsi"/>
          <w:sz w:val="24"/>
          <w:szCs w:val="32"/>
        </w:rPr>
        <w:t xml:space="preserve"> the practice </w:t>
      </w:r>
      <w:r w:rsidRPr="00D33DA5">
        <w:rPr>
          <w:rFonts w:cstheme="minorHAnsi"/>
          <w:sz w:val="24"/>
          <w:szCs w:val="32"/>
        </w:rPr>
        <w:t xml:space="preserve">will consider information governance practices from the outset to ensure that personal data is </w:t>
      </w:r>
      <w:proofErr w:type="gramStart"/>
      <w:r w:rsidRPr="00D33DA5">
        <w:rPr>
          <w:rFonts w:cstheme="minorHAnsi"/>
          <w:sz w:val="24"/>
          <w:szCs w:val="32"/>
        </w:rPr>
        <w:t>protected at all times</w:t>
      </w:r>
      <w:proofErr w:type="gramEnd"/>
      <w:r w:rsidRPr="00D33DA5">
        <w:rPr>
          <w:rFonts w:cstheme="minorHAnsi"/>
          <w:sz w:val="24"/>
          <w:szCs w:val="32"/>
        </w:rPr>
        <w:t xml:space="preserve">. This also provides assurance that the practice is working to the necessary standards and are complying with data protection legislation. </w:t>
      </w:r>
      <w:proofErr w:type="gramStart"/>
      <w:r w:rsidRPr="00D33DA5">
        <w:rPr>
          <w:rFonts w:cstheme="minorHAnsi"/>
          <w:sz w:val="24"/>
          <w:szCs w:val="32"/>
        </w:rPr>
        <w:t>In order to</w:t>
      </w:r>
      <w:proofErr w:type="gramEnd"/>
      <w:r w:rsidRPr="00D33DA5">
        <w:rPr>
          <w:rFonts w:cstheme="minorHAnsi"/>
          <w:sz w:val="24"/>
          <w:szCs w:val="32"/>
        </w:rPr>
        <w:t xml:space="preserve"> identify information risks, </w:t>
      </w:r>
      <w:r>
        <w:rPr>
          <w:rFonts w:cstheme="minorHAnsi"/>
          <w:sz w:val="24"/>
          <w:szCs w:val="32"/>
        </w:rPr>
        <w:t>the practice</w:t>
      </w:r>
      <w:r w:rsidRPr="00D33DA5">
        <w:rPr>
          <w:rFonts w:cstheme="minorHAnsi"/>
          <w:sz w:val="24"/>
          <w:szCs w:val="32"/>
        </w:rPr>
        <w:t xml:space="preserve"> will complete a Data Protection Impact Assessment.</w:t>
      </w:r>
    </w:p>
    <w:p w14:paraId="6810D64B" w14:textId="77777777" w:rsidR="007850C4" w:rsidRPr="00D33DA5" w:rsidRDefault="007850C4" w:rsidP="007850C4">
      <w:pPr>
        <w:pStyle w:val="ListParagraph"/>
        <w:spacing w:after="0" w:line="240" w:lineRule="auto"/>
        <w:jc w:val="both"/>
        <w:rPr>
          <w:rFonts w:cstheme="minorHAnsi"/>
          <w:sz w:val="24"/>
          <w:szCs w:val="32"/>
        </w:rPr>
      </w:pPr>
    </w:p>
    <w:p w14:paraId="68F9FB5F" w14:textId="77777777" w:rsidR="007850C4" w:rsidRPr="00077518" w:rsidRDefault="007850C4" w:rsidP="007850C4">
      <w:pPr>
        <w:pStyle w:val="Heading2"/>
        <w:ind w:firstLine="720"/>
        <w:jc w:val="both"/>
        <w:rPr>
          <w:b/>
        </w:rPr>
      </w:pPr>
      <w:bookmarkStart w:id="17" w:name="_Toc30673622"/>
      <w:r w:rsidRPr="00077518">
        <w:rPr>
          <w:b/>
        </w:rPr>
        <w:t>6.9 Incident Management and Breach Reporting</w:t>
      </w:r>
      <w:bookmarkEnd w:id="17"/>
      <w:r w:rsidRPr="00077518">
        <w:rPr>
          <w:b/>
        </w:rPr>
        <w:t xml:space="preserve"> </w:t>
      </w:r>
    </w:p>
    <w:p w14:paraId="592D5C94" w14:textId="77777777" w:rsidR="007850C4" w:rsidRDefault="007850C4" w:rsidP="007850C4">
      <w:pPr>
        <w:spacing w:after="0" w:line="240" w:lineRule="auto"/>
        <w:ind w:left="720"/>
        <w:jc w:val="both"/>
        <w:rPr>
          <w:rFonts w:cstheme="minorHAnsi"/>
          <w:sz w:val="24"/>
          <w:szCs w:val="32"/>
        </w:rPr>
      </w:pPr>
      <w:r>
        <w:rPr>
          <w:rFonts w:cstheme="minorHAnsi"/>
          <w:sz w:val="24"/>
          <w:szCs w:val="32"/>
        </w:rPr>
        <w:t>The Practice</w:t>
      </w:r>
      <w:r w:rsidRPr="009836AC">
        <w:rPr>
          <w:rFonts w:cstheme="minorHAnsi"/>
          <w:sz w:val="24"/>
          <w:szCs w:val="32"/>
        </w:rPr>
        <w:t xml:space="preserve"> will have arrangements in place to; identify, report, manage and resolve any data breaches within specified legal timescales. Any incidents that occur will be learnt from to continually improve procedures and services that </w:t>
      </w:r>
      <w:r>
        <w:rPr>
          <w:rFonts w:cstheme="minorHAnsi"/>
          <w:sz w:val="24"/>
          <w:szCs w:val="32"/>
        </w:rPr>
        <w:t xml:space="preserve">the Practice </w:t>
      </w:r>
      <w:r w:rsidRPr="009836AC">
        <w:rPr>
          <w:rFonts w:cstheme="minorHAnsi"/>
          <w:sz w:val="24"/>
          <w:szCs w:val="32"/>
        </w:rPr>
        <w:t>provides. Incidents must be reported as soon as they are found following the practices policy.</w:t>
      </w:r>
    </w:p>
    <w:p w14:paraId="3C457747" w14:textId="77777777" w:rsidR="007850C4" w:rsidRPr="009836AC" w:rsidRDefault="007850C4" w:rsidP="007850C4">
      <w:pPr>
        <w:spacing w:after="0" w:line="240" w:lineRule="auto"/>
        <w:ind w:left="720"/>
        <w:jc w:val="both"/>
        <w:rPr>
          <w:rFonts w:cstheme="minorHAnsi"/>
          <w:sz w:val="24"/>
          <w:szCs w:val="32"/>
        </w:rPr>
      </w:pPr>
    </w:p>
    <w:p w14:paraId="4FFDACA5" w14:textId="77777777" w:rsidR="007850C4" w:rsidRPr="00077518" w:rsidRDefault="007850C4" w:rsidP="007850C4">
      <w:pPr>
        <w:pStyle w:val="Heading2"/>
        <w:ind w:firstLine="720"/>
        <w:jc w:val="both"/>
        <w:rPr>
          <w:b/>
        </w:rPr>
      </w:pPr>
      <w:bookmarkStart w:id="18" w:name="_Toc30673623"/>
      <w:r>
        <w:rPr>
          <w:b/>
        </w:rPr>
        <w:t xml:space="preserve">6.10 </w:t>
      </w:r>
      <w:r w:rsidRPr="00077518">
        <w:rPr>
          <w:b/>
        </w:rPr>
        <w:t>Information Governance Compliance</w:t>
      </w:r>
      <w:bookmarkEnd w:id="18"/>
      <w:r w:rsidRPr="00077518">
        <w:rPr>
          <w:b/>
        </w:rPr>
        <w:t xml:space="preserve"> </w:t>
      </w:r>
    </w:p>
    <w:p w14:paraId="51D50537" w14:textId="77777777" w:rsidR="007850C4" w:rsidRDefault="007850C4" w:rsidP="007850C4">
      <w:pPr>
        <w:spacing w:after="0" w:line="240" w:lineRule="auto"/>
        <w:ind w:left="720"/>
        <w:jc w:val="both"/>
        <w:rPr>
          <w:rFonts w:cstheme="minorHAnsi"/>
          <w:sz w:val="24"/>
          <w:szCs w:val="32"/>
        </w:rPr>
      </w:pPr>
      <w:r>
        <w:rPr>
          <w:rFonts w:cstheme="minorHAnsi"/>
          <w:sz w:val="24"/>
          <w:szCs w:val="32"/>
        </w:rPr>
        <w:t>The Practice</w:t>
      </w:r>
      <w:r w:rsidRPr="00022E75">
        <w:rPr>
          <w:rFonts w:cstheme="minorHAnsi"/>
          <w:sz w:val="24"/>
          <w:szCs w:val="32"/>
        </w:rPr>
        <w:t xml:space="preserve"> will have the necessary arrangements in place to monitor information governance compliance. Any risks identified must be managed in line with the </w:t>
      </w:r>
      <w:r>
        <w:rPr>
          <w:rFonts w:cstheme="minorHAnsi"/>
          <w:sz w:val="24"/>
          <w:szCs w:val="32"/>
        </w:rPr>
        <w:t>P</w:t>
      </w:r>
      <w:r w:rsidRPr="00022E75">
        <w:rPr>
          <w:rFonts w:cstheme="minorHAnsi"/>
          <w:sz w:val="24"/>
          <w:szCs w:val="32"/>
        </w:rPr>
        <w:t>ractices risk management policy.</w:t>
      </w:r>
    </w:p>
    <w:p w14:paraId="7435EF8F" w14:textId="77777777" w:rsidR="007850C4" w:rsidRPr="00022E75" w:rsidRDefault="007850C4" w:rsidP="007850C4">
      <w:pPr>
        <w:spacing w:after="0" w:line="240" w:lineRule="auto"/>
        <w:ind w:left="720"/>
        <w:jc w:val="both"/>
        <w:rPr>
          <w:rFonts w:cstheme="minorHAnsi"/>
          <w:sz w:val="24"/>
          <w:szCs w:val="32"/>
        </w:rPr>
      </w:pPr>
    </w:p>
    <w:p w14:paraId="54344652" w14:textId="77777777" w:rsidR="007850C4" w:rsidRPr="000A3B8B" w:rsidRDefault="007850C4" w:rsidP="007850C4">
      <w:pPr>
        <w:pStyle w:val="Heading2"/>
        <w:ind w:firstLine="720"/>
        <w:jc w:val="both"/>
        <w:rPr>
          <w:b/>
        </w:rPr>
      </w:pPr>
      <w:bookmarkStart w:id="19" w:name="_Toc30673624"/>
      <w:r w:rsidRPr="000A3B8B">
        <w:rPr>
          <w:b/>
        </w:rPr>
        <w:t>6.11 Information Asset Management</w:t>
      </w:r>
      <w:bookmarkEnd w:id="19"/>
      <w:r w:rsidRPr="000A3B8B">
        <w:rPr>
          <w:b/>
        </w:rPr>
        <w:t xml:space="preserve"> </w:t>
      </w:r>
    </w:p>
    <w:p w14:paraId="747A9DEA" w14:textId="77777777" w:rsidR="007850C4" w:rsidRDefault="007850C4" w:rsidP="007850C4">
      <w:pPr>
        <w:spacing w:after="0" w:line="240" w:lineRule="auto"/>
        <w:ind w:left="720"/>
        <w:jc w:val="both"/>
        <w:rPr>
          <w:rFonts w:cstheme="minorHAnsi"/>
          <w:sz w:val="24"/>
          <w:szCs w:val="32"/>
        </w:rPr>
      </w:pPr>
      <w:r w:rsidRPr="00022E75">
        <w:rPr>
          <w:rFonts w:cstheme="minorHAnsi"/>
          <w:sz w:val="24"/>
          <w:szCs w:val="32"/>
        </w:rPr>
        <w:t xml:space="preserve">Information assets will be catalogued and managed by </w:t>
      </w:r>
      <w:r>
        <w:rPr>
          <w:rFonts w:cstheme="minorHAnsi"/>
          <w:sz w:val="24"/>
          <w:szCs w:val="32"/>
        </w:rPr>
        <w:t>the Practice</w:t>
      </w:r>
      <w:r w:rsidRPr="00022E75">
        <w:rPr>
          <w:rFonts w:cstheme="minorHAnsi"/>
          <w:sz w:val="24"/>
          <w:szCs w:val="32"/>
        </w:rPr>
        <w:t xml:space="preserve"> </w:t>
      </w:r>
      <w:proofErr w:type="gramStart"/>
      <w:r w:rsidRPr="00022E75">
        <w:rPr>
          <w:rFonts w:cstheme="minorHAnsi"/>
          <w:sz w:val="24"/>
          <w:szCs w:val="32"/>
        </w:rPr>
        <w:t>through the use of</w:t>
      </w:r>
      <w:proofErr w:type="gramEnd"/>
      <w:r w:rsidRPr="00022E75">
        <w:rPr>
          <w:rFonts w:cstheme="minorHAnsi"/>
          <w:sz w:val="24"/>
          <w:szCs w:val="32"/>
        </w:rPr>
        <w:t xml:space="preserve"> an Information Asset Register which will be regularly reviewed and kept up to date.</w:t>
      </w:r>
    </w:p>
    <w:p w14:paraId="1F0909F4" w14:textId="77777777" w:rsidR="007850C4" w:rsidRPr="000A7DBD" w:rsidRDefault="007850C4" w:rsidP="007850C4">
      <w:pPr>
        <w:spacing w:after="0" w:line="240" w:lineRule="auto"/>
        <w:jc w:val="both"/>
        <w:rPr>
          <w:rFonts w:cstheme="minorHAnsi"/>
          <w:color w:val="2F5496" w:themeColor="accent1" w:themeShade="BF"/>
          <w:sz w:val="24"/>
          <w:szCs w:val="32"/>
        </w:rPr>
      </w:pPr>
    </w:p>
    <w:p w14:paraId="38CF9781" w14:textId="77777777" w:rsidR="007850C4" w:rsidRPr="002C1323" w:rsidRDefault="007850C4" w:rsidP="007850C4">
      <w:pPr>
        <w:pStyle w:val="Heading2"/>
        <w:ind w:firstLine="720"/>
        <w:jc w:val="both"/>
        <w:rPr>
          <w:b/>
        </w:rPr>
      </w:pPr>
      <w:bookmarkStart w:id="20" w:name="_Toc30673625"/>
      <w:r w:rsidRPr="002C1323">
        <w:rPr>
          <w:b/>
        </w:rPr>
        <w:t>6.13 Third Parties and Contractual Arrangements</w:t>
      </w:r>
      <w:bookmarkEnd w:id="20"/>
      <w:r w:rsidRPr="002C1323">
        <w:rPr>
          <w:b/>
        </w:rPr>
        <w:t xml:space="preserve"> </w:t>
      </w:r>
    </w:p>
    <w:p w14:paraId="0EF3FCBE" w14:textId="77777777" w:rsidR="007850C4" w:rsidRDefault="007850C4" w:rsidP="007850C4">
      <w:pPr>
        <w:spacing w:after="0" w:line="240" w:lineRule="auto"/>
        <w:ind w:left="720"/>
        <w:jc w:val="both"/>
        <w:rPr>
          <w:rFonts w:cstheme="minorHAnsi"/>
          <w:sz w:val="24"/>
          <w:szCs w:val="32"/>
        </w:rPr>
      </w:pPr>
      <w:r w:rsidRPr="00AC39B7">
        <w:rPr>
          <w:rFonts w:cstheme="minorHAnsi"/>
          <w:sz w:val="24"/>
          <w:szCs w:val="32"/>
        </w:rPr>
        <w:t>Where</w:t>
      </w:r>
      <w:r>
        <w:rPr>
          <w:rFonts w:cstheme="minorHAnsi"/>
          <w:sz w:val="24"/>
          <w:szCs w:val="32"/>
        </w:rPr>
        <w:t xml:space="preserve"> the Practice engages </w:t>
      </w:r>
      <w:r w:rsidRPr="00AC39B7">
        <w:rPr>
          <w:rFonts w:cstheme="minorHAnsi"/>
          <w:sz w:val="24"/>
          <w:szCs w:val="32"/>
        </w:rPr>
        <w:t>any third party who processes personal data on its behalf, any processing will be subject to a legally binding contract or Data Processing Agreement. This will meet the requirements of data protection legislation. Where the third party is the supplier of services, appropriate and approved codes of conduct or certification schemes will be considered to help demonstrate that the practice has chosen a suitable processer.</w:t>
      </w:r>
    </w:p>
    <w:p w14:paraId="4133C670" w14:textId="77777777" w:rsidR="007850C4" w:rsidRPr="00AC39B7" w:rsidRDefault="007850C4" w:rsidP="007850C4">
      <w:pPr>
        <w:spacing w:after="0" w:line="240" w:lineRule="auto"/>
        <w:ind w:left="720"/>
        <w:jc w:val="both"/>
        <w:rPr>
          <w:rFonts w:cstheme="minorHAnsi"/>
          <w:sz w:val="24"/>
          <w:szCs w:val="32"/>
        </w:rPr>
      </w:pPr>
    </w:p>
    <w:p w14:paraId="7A50801D" w14:textId="77777777" w:rsidR="007850C4" w:rsidRPr="002C1323" w:rsidRDefault="007850C4" w:rsidP="007850C4">
      <w:pPr>
        <w:pStyle w:val="Heading1"/>
        <w:jc w:val="both"/>
        <w:rPr>
          <w:b/>
        </w:rPr>
      </w:pPr>
      <w:r w:rsidRPr="00BB6A51">
        <w:t xml:space="preserve"> </w:t>
      </w:r>
      <w:bookmarkStart w:id="21" w:name="_Toc30673626"/>
      <w:r w:rsidRPr="002C1323">
        <w:rPr>
          <w:b/>
        </w:rPr>
        <w:t>7.0 Information Security</w:t>
      </w:r>
      <w:bookmarkEnd w:id="21"/>
    </w:p>
    <w:p w14:paraId="7D4FD909" w14:textId="77777777" w:rsidR="007850C4" w:rsidRDefault="007850C4" w:rsidP="007850C4">
      <w:pPr>
        <w:spacing w:after="0" w:line="240" w:lineRule="auto"/>
        <w:ind w:left="360"/>
        <w:jc w:val="both"/>
        <w:rPr>
          <w:rFonts w:cstheme="minorHAnsi"/>
          <w:sz w:val="24"/>
          <w:szCs w:val="32"/>
        </w:rPr>
      </w:pPr>
      <w:r>
        <w:rPr>
          <w:rFonts w:cstheme="minorHAnsi"/>
          <w:sz w:val="24"/>
          <w:szCs w:val="32"/>
        </w:rPr>
        <w:t>The Practice</w:t>
      </w:r>
      <w:r w:rsidRPr="00837236">
        <w:rPr>
          <w:rFonts w:cstheme="minorHAnsi"/>
          <w:sz w:val="24"/>
          <w:szCs w:val="32"/>
        </w:rPr>
        <w:t xml:space="preserve"> will maintain the appropriate confidentiality, integrity and availability of its information, and information services, and manage the risks from internal and external threats.</w:t>
      </w:r>
    </w:p>
    <w:p w14:paraId="7B461BE3" w14:textId="77777777" w:rsidR="007850C4" w:rsidRPr="00837236" w:rsidRDefault="007850C4" w:rsidP="007850C4">
      <w:pPr>
        <w:spacing w:after="0" w:line="240" w:lineRule="auto"/>
        <w:ind w:left="360"/>
        <w:jc w:val="both"/>
        <w:rPr>
          <w:rFonts w:cstheme="minorHAnsi"/>
          <w:sz w:val="24"/>
          <w:szCs w:val="32"/>
        </w:rPr>
      </w:pPr>
    </w:p>
    <w:p w14:paraId="4BA8C9C7" w14:textId="77777777" w:rsidR="007850C4" w:rsidRPr="00926938" w:rsidRDefault="007850C4" w:rsidP="007850C4">
      <w:pPr>
        <w:pStyle w:val="Heading2"/>
        <w:ind w:firstLine="360"/>
        <w:jc w:val="both"/>
        <w:rPr>
          <w:b/>
        </w:rPr>
      </w:pPr>
      <w:bookmarkStart w:id="22" w:name="_Toc30673627"/>
      <w:r w:rsidRPr="00926938">
        <w:rPr>
          <w:b/>
        </w:rPr>
        <w:t>7.1 Records Management</w:t>
      </w:r>
      <w:bookmarkEnd w:id="22"/>
      <w:r w:rsidRPr="00926938">
        <w:rPr>
          <w:b/>
        </w:rPr>
        <w:t xml:space="preserve"> </w:t>
      </w:r>
    </w:p>
    <w:p w14:paraId="2551A9F1" w14:textId="77777777" w:rsidR="007850C4" w:rsidRDefault="007850C4" w:rsidP="007850C4">
      <w:pPr>
        <w:pStyle w:val="ListParagraph"/>
        <w:spacing w:after="0" w:line="240" w:lineRule="auto"/>
        <w:ind w:left="375"/>
        <w:jc w:val="both"/>
        <w:rPr>
          <w:rFonts w:cstheme="minorHAnsi"/>
          <w:sz w:val="24"/>
          <w:szCs w:val="32"/>
        </w:rPr>
      </w:pPr>
      <w:r>
        <w:rPr>
          <w:rFonts w:cstheme="minorHAnsi"/>
          <w:sz w:val="24"/>
          <w:szCs w:val="32"/>
        </w:rPr>
        <w:t>The Practice</w:t>
      </w:r>
      <w:r w:rsidRPr="00C51333">
        <w:rPr>
          <w:rFonts w:cstheme="minorHAnsi"/>
          <w:sz w:val="24"/>
          <w:szCs w:val="32"/>
        </w:rPr>
        <w:t xml:space="preserve"> will have a systematic and planned approach to the management of records from their creation to their disposal. This will ensure that the practice can control the quality and quantity of the information that it generates, can maintain that information in an effective manner, and can dispose of information </w:t>
      </w:r>
      <w:r>
        <w:rPr>
          <w:rFonts w:cstheme="minorHAnsi"/>
          <w:sz w:val="24"/>
          <w:szCs w:val="32"/>
        </w:rPr>
        <w:t xml:space="preserve">appropriately </w:t>
      </w:r>
      <w:r w:rsidRPr="00C51333">
        <w:rPr>
          <w:rFonts w:cstheme="minorHAnsi"/>
          <w:sz w:val="24"/>
          <w:szCs w:val="32"/>
        </w:rPr>
        <w:t>when it</w:t>
      </w:r>
      <w:r>
        <w:rPr>
          <w:rFonts w:cstheme="minorHAnsi"/>
          <w:sz w:val="24"/>
          <w:szCs w:val="32"/>
        </w:rPr>
        <w:t>s retention periods have expired</w:t>
      </w:r>
      <w:r w:rsidRPr="00C51333">
        <w:rPr>
          <w:rFonts w:cstheme="minorHAnsi"/>
          <w:sz w:val="24"/>
          <w:szCs w:val="32"/>
        </w:rPr>
        <w:t>.</w:t>
      </w:r>
    </w:p>
    <w:p w14:paraId="48F14370" w14:textId="77777777" w:rsidR="007850C4" w:rsidRPr="00C51333" w:rsidRDefault="007850C4" w:rsidP="007850C4">
      <w:pPr>
        <w:pStyle w:val="ListParagraph"/>
        <w:spacing w:after="0" w:line="240" w:lineRule="auto"/>
        <w:ind w:left="375"/>
        <w:jc w:val="both"/>
        <w:rPr>
          <w:rFonts w:cstheme="minorHAnsi"/>
          <w:sz w:val="24"/>
          <w:szCs w:val="32"/>
        </w:rPr>
      </w:pPr>
    </w:p>
    <w:p w14:paraId="6AB50510" w14:textId="77777777" w:rsidR="007850C4" w:rsidRPr="00926938" w:rsidRDefault="007850C4" w:rsidP="007850C4">
      <w:pPr>
        <w:pStyle w:val="Heading2"/>
        <w:ind w:firstLine="375"/>
        <w:jc w:val="both"/>
        <w:rPr>
          <w:b/>
        </w:rPr>
      </w:pPr>
      <w:bookmarkStart w:id="23" w:name="_Toc30673628"/>
      <w:r w:rsidRPr="00926938">
        <w:rPr>
          <w:b/>
        </w:rPr>
        <w:t>7.2 Access to Information</w:t>
      </w:r>
      <w:bookmarkEnd w:id="23"/>
      <w:r w:rsidRPr="00926938">
        <w:rPr>
          <w:b/>
        </w:rPr>
        <w:t xml:space="preserve"> </w:t>
      </w:r>
    </w:p>
    <w:p w14:paraId="3D902DCD" w14:textId="2096E924" w:rsidR="007850C4" w:rsidRDefault="007850C4" w:rsidP="007850C4">
      <w:pPr>
        <w:pStyle w:val="ListParagraph"/>
        <w:spacing w:after="0" w:line="240" w:lineRule="auto"/>
        <w:ind w:left="375"/>
        <w:jc w:val="both"/>
        <w:rPr>
          <w:rFonts w:cstheme="minorHAnsi"/>
          <w:sz w:val="24"/>
          <w:szCs w:val="32"/>
        </w:rPr>
      </w:pPr>
      <w:r>
        <w:rPr>
          <w:rFonts w:cstheme="minorHAnsi"/>
          <w:sz w:val="24"/>
          <w:szCs w:val="32"/>
        </w:rPr>
        <w:t>The Practice</w:t>
      </w:r>
      <w:r w:rsidRPr="00EA55BF">
        <w:rPr>
          <w:rFonts w:cstheme="minorHAnsi"/>
          <w:sz w:val="24"/>
          <w:szCs w:val="32"/>
        </w:rPr>
        <w:t xml:space="preserve"> may be required by law to disclose information. Th</w:t>
      </w:r>
      <w:r>
        <w:rPr>
          <w:rFonts w:cstheme="minorHAnsi"/>
          <w:sz w:val="24"/>
          <w:szCs w:val="32"/>
        </w:rPr>
        <w:t>is</w:t>
      </w:r>
      <w:r w:rsidRPr="00EA55BF">
        <w:rPr>
          <w:rFonts w:cstheme="minorHAnsi"/>
          <w:sz w:val="24"/>
          <w:szCs w:val="32"/>
        </w:rPr>
        <w:t xml:space="preserve"> would include complying with Freedom of Information Act requests and Subject Access Requests. The practice will ensure processes are in place for the disclosure of information under these circumstances. Where required, advice will be sought from the practices Data Protection Officer</w:t>
      </w:r>
      <w:r>
        <w:rPr>
          <w:rFonts w:cstheme="minorHAnsi"/>
          <w:sz w:val="24"/>
          <w:szCs w:val="32"/>
        </w:rPr>
        <w:t xml:space="preserve"> by contacting the </w:t>
      </w:r>
      <w:r w:rsidRPr="00EA55BF">
        <w:rPr>
          <w:rFonts w:cstheme="minorHAnsi"/>
          <w:sz w:val="24"/>
          <w:szCs w:val="32"/>
        </w:rPr>
        <w:t>DPO Support Service</w:t>
      </w:r>
      <w:r>
        <w:rPr>
          <w:rFonts w:cstheme="minorHAnsi"/>
          <w:sz w:val="24"/>
          <w:szCs w:val="32"/>
        </w:rPr>
        <w:t xml:space="preserve"> at </w:t>
      </w:r>
      <w:hyperlink r:id="rId11" w:history="1">
        <w:r>
          <w:rPr>
            <w:rStyle w:val="Hyperlink"/>
            <w:rFonts w:cstheme="minorHAnsi"/>
            <w:b/>
            <w:bCs/>
            <w:sz w:val="24"/>
            <w:szCs w:val="32"/>
          </w:rPr>
          <w:t>DCHW</w:t>
        </w:r>
        <w:r w:rsidRPr="0099290E">
          <w:rPr>
            <w:rStyle w:val="Hyperlink"/>
            <w:rFonts w:cstheme="minorHAnsi"/>
            <w:b/>
            <w:bCs/>
            <w:sz w:val="24"/>
            <w:szCs w:val="32"/>
          </w:rPr>
          <w:t>GMPDPO@wales.nhs.uk</w:t>
        </w:r>
      </w:hyperlink>
      <w:r>
        <w:rPr>
          <w:rStyle w:val="Hyperlink"/>
          <w:rFonts w:cstheme="minorHAnsi"/>
          <w:sz w:val="24"/>
          <w:szCs w:val="32"/>
        </w:rPr>
        <w:t>.</w:t>
      </w:r>
      <w:r>
        <w:rPr>
          <w:rFonts w:cstheme="minorHAnsi"/>
          <w:sz w:val="24"/>
          <w:szCs w:val="32"/>
        </w:rPr>
        <w:t xml:space="preserve"> </w:t>
      </w:r>
    </w:p>
    <w:p w14:paraId="5F39D608" w14:textId="77777777" w:rsidR="007850C4" w:rsidRPr="00EA55BF" w:rsidRDefault="007850C4" w:rsidP="007850C4">
      <w:pPr>
        <w:pStyle w:val="ListParagraph"/>
        <w:spacing w:after="0" w:line="240" w:lineRule="auto"/>
        <w:ind w:left="375"/>
        <w:jc w:val="both"/>
        <w:rPr>
          <w:rFonts w:cstheme="minorHAnsi"/>
          <w:sz w:val="24"/>
          <w:szCs w:val="32"/>
        </w:rPr>
      </w:pPr>
    </w:p>
    <w:p w14:paraId="48D4D276" w14:textId="77777777" w:rsidR="007850C4" w:rsidRPr="00B33CFC" w:rsidRDefault="007850C4" w:rsidP="007850C4">
      <w:pPr>
        <w:pStyle w:val="Heading2"/>
        <w:ind w:firstLine="375"/>
        <w:jc w:val="both"/>
        <w:rPr>
          <w:b/>
        </w:rPr>
      </w:pPr>
      <w:bookmarkStart w:id="24" w:name="_Toc30673629"/>
      <w:r w:rsidRPr="00B33CFC">
        <w:rPr>
          <w:b/>
        </w:rPr>
        <w:t>7.3 Confidentiality</w:t>
      </w:r>
      <w:bookmarkEnd w:id="24"/>
      <w:r w:rsidRPr="00B33CFC">
        <w:rPr>
          <w:b/>
        </w:rPr>
        <w:t xml:space="preserve"> </w:t>
      </w:r>
    </w:p>
    <w:p w14:paraId="279AE5BD" w14:textId="77777777" w:rsidR="007850C4" w:rsidRDefault="007850C4" w:rsidP="007850C4">
      <w:pPr>
        <w:pStyle w:val="Heading3"/>
        <w:jc w:val="both"/>
        <w:rPr>
          <w:b/>
          <w:color w:val="2F5496" w:themeColor="accent1" w:themeShade="BF"/>
        </w:rPr>
      </w:pPr>
      <w:r w:rsidRPr="00A96B8F">
        <w:rPr>
          <w:sz w:val="28"/>
          <w:szCs w:val="28"/>
        </w:rPr>
        <w:t xml:space="preserve"> </w:t>
      </w:r>
      <w:r>
        <w:rPr>
          <w:sz w:val="28"/>
          <w:szCs w:val="28"/>
        </w:rPr>
        <w:tab/>
      </w:r>
      <w:bookmarkStart w:id="25" w:name="_Toc30673630"/>
      <w:r w:rsidRPr="00FC63E8">
        <w:rPr>
          <w:b/>
          <w:color w:val="2F5496" w:themeColor="accent1" w:themeShade="BF"/>
        </w:rPr>
        <w:t>7.3.1</w:t>
      </w:r>
      <w:r w:rsidRPr="00FC63E8">
        <w:rPr>
          <w:b/>
          <w:color w:val="2F5496" w:themeColor="accent1" w:themeShade="BF"/>
          <w:sz w:val="28"/>
          <w:szCs w:val="28"/>
        </w:rPr>
        <w:t xml:space="preserve"> </w:t>
      </w:r>
      <w:r w:rsidRPr="00FC63E8">
        <w:rPr>
          <w:b/>
          <w:color w:val="2F5496" w:themeColor="accent1" w:themeShade="BF"/>
        </w:rPr>
        <w:t>Confidentiality: code of Practice for Health and Social Care in Wales</w:t>
      </w:r>
      <w:bookmarkEnd w:id="25"/>
    </w:p>
    <w:p w14:paraId="7C6C5A93" w14:textId="77777777" w:rsidR="007850C4" w:rsidRPr="0099290E" w:rsidRDefault="007850C4" w:rsidP="007850C4">
      <w:pPr>
        <w:jc w:val="both"/>
        <w:rPr>
          <w:b/>
          <w:bCs/>
        </w:rPr>
      </w:pPr>
      <w:r>
        <w:tab/>
      </w:r>
      <w:hyperlink r:id="rId12" w:history="1">
        <w:r w:rsidRPr="0099290E">
          <w:rPr>
            <w:rStyle w:val="Hyperlink"/>
            <w:b/>
            <w:bCs/>
          </w:rPr>
          <w:t>Confidentiality: Code of Practice for Health and Social Care.pdf</w:t>
        </w:r>
      </w:hyperlink>
    </w:p>
    <w:p w14:paraId="63DBAE37" w14:textId="77777777" w:rsidR="007850C4" w:rsidRPr="00A96B8F" w:rsidRDefault="007850C4" w:rsidP="007850C4">
      <w:pPr>
        <w:pStyle w:val="ListParagraph"/>
        <w:spacing w:after="0" w:line="240" w:lineRule="auto"/>
        <w:ind w:left="375"/>
        <w:jc w:val="both"/>
        <w:rPr>
          <w:rFonts w:cstheme="minorHAnsi"/>
          <w:sz w:val="24"/>
        </w:rPr>
      </w:pPr>
      <w:r>
        <w:rPr>
          <w:rFonts w:cstheme="minorHAnsi"/>
          <w:sz w:val="24"/>
        </w:rPr>
        <w:t>The Practice</w:t>
      </w:r>
      <w:r w:rsidRPr="00A96B8F">
        <w:rPr>
          <w:rFonts w:cstheme="minorHAnsi"/>
          <w:sz w:val="24"/>
        </w:rPr>
        <w:t xml:space="preserve"> has adopted the Confidentiality: Code of Practice for Health and Social Care in Wales. All staff have an obligation of confidentiality regardless of their role and are required to respect the personal data and privacy of others. </w:t>
      </w:r>
    </w:p>
    <w:p w14:paraId="7DB754B6" w14:textId="77777777" w:rsidR="007850C4" w:rsidRPr="00A96B8F" w:rsidRDefault="007850C4" w:rsidP="007850C4">
      <w:pPr>
        <w:pStyle w:val="ListParagraph"/>
        <w:spacing w:after="0" w:line="240" w:lineRule="auto"/>
        <w:ind w:left="375"/>
        <w:jc w:val="both"/>
        <w:rPr>
          <w:rFonts w:cstheme="minorHAnsi"/>
          <w:sz w:val="24"/>
        </w:rPr>
      </w:pPr>
    </w:p>
    <w:p w14:paraId="7D39B70F" w14:textId="77777777" w:rsidR="007850C4" w:rsidRPr="00A96B8F" w:rsidRDefault="007850C4" w:rsidP="007850C4">
      <w:pPr>
        <w:pStyle w:val="ListParagraph"/>
        <w:spacing w:after="0" w:line="240" w:lineRule="auto"/>
        <w:ind w:left="375"/>
        <w:jc w:val="both"/>
        <w:rPr>
          <w:rFonts w:cstheme="minorHAnsi"/>
          <w:sz w:val="24"/>
        </w:rPr>
      </w:pPr>
      <w:r w:rsidRPr="00A96B8F">
        <w:rPr>
          <w:rFonts w:cstheme="minorHAnsi"/>
          <w:sz w:val="24"/>
        </w:rPr>
        <w:t xml:space="preserve">Staff must not access information about any individuals who they are not providing care, </w:t>
      </w:r>
      <w:proofErr w:type="gramStart"/>
      <w:r w:rsidRPr="00A96B8F">
        <w:rPr>
          <w:rFonts w:cstheme="minorHAnsi"/>
          <w:sz w:val="24"/>
        </w:rPr>
        <w:t>treatment</w:t>
      </w:r>
      <w:proofErr w:type="gramEnd"/>
      <w:r w:rsidRPr="00A96B8F">
        <w:rPr>
          <w:rFonts w:cstheme="minorHAnsi"/>
          <w:sz w:val="24"/>
        </w:rPr>
        <w:t xml:space="preserve"> or administration services to in a professional capacity. Rights to access information are provided for staff to undertake their professional role and are for work related purposes only.</w:t>
      </w:r>
    </w:p>
    <w:p w14:paraId="2A30BED9" w14:textId="77777777" w:rsidR="007850C4" w:rsidRPr="00A96B8F" w:rsidRDefault="007850C4" w:rsidP="007850C4">
      <w:pPr>
        <w:pStyle w:val="ListParagraph"/>
        <w:spacing w:after="0" w:line="240" w:lineRule="auto"/>
        <w:ind w:left="375"/>
        <w:jc w:val="both"/>
        <w:rPr>
          <w:rFonts w:cstheme="minorHAnsi"/>
          <w:sz w:val="24"/>
        </w:rPr>
      </w:pPr>
    </w:p>
    <w:p w14:paraId="2B16632D" w14:textId="77777777" w:rsidR="007850C4" w:rsidRDefault="007850C4" w:rsidP="007850C4">
      <w:pPr>
        <w:pStyle w:val="ListParagraph"/>
        <w:spacing w:after="0" w:line="240" w:lineRule="auto"/>
        <w:ind w:left="375"/>
        <w:jc w:val="both"/>
        <w:rPr>
          <w:rFonts w:cstheme="minorHAnsi"/>
          <w:sz w:val="24"/>
        </w:rPr>
      </w:pPr>
      <w:r w:rsidRPr="00A96B8F">
        <w:rPr>
          <w:rFonts w:cstheme="minorHAnsi"/>
          <w:sz w:val="24"/>
        </w:rPr>
        <w:t xml:space="preserve">Appropriate information will be shared securely with other NHS and partner organisations in the interests of direct patient care and service management. </w:t>
      </w:r>
    </w:p>
    <w:p w14:paraId="14E76EBF" w14:textId="77777777" w:rsidR="007850C4" w:rsidRPr="00216BC2" w:rsidRDefault="007850C4" w:rsidP="007850C4">
      <w:pPr>
        <w:pStyle w:val="ListParagraph"/>
        <w:spacing w:after="0" w:line="240" w:lineRule="auto"/>
        <w:ind w:left="375"/>
        <w:jc w:val="both"/>
        <w:rPr>
          <w:rFonts w:cstheme="minorHAnsi"/>
          <w:sz w:val="24"/>
        </w:rPr>
      </w:pPr>
    </w:p>
    <w:p w14:paraId="0D904E1C" w14:textId="77777777" w:rsidR="007850C4" w:rsidRPr="00836521" w:rsidRDefault="007850C4" w:rsidP="007850C4">
      <w:pPr>
        <w:pStyle w:val="Heading3"/>
        <w:ind w:firstLine="720"/>
        <w:jc w:val="both"/>
        <w:rPr>
          <w:b/>
          <w:color w:val="2F5496" w:themeColor="accent1" w:themeShade="BF"/>
        </w:rPr>
      </w:pPr>
      <w:bookmarkStart w:id="26" w:name="_Toc30673631"/>
      <w:r w:rsidRPr="00836521">
        <w:rPr>
          <w:b/>
          <w:color w:val="2F5496" w:themeColor="accent1" w:themeShade="BF"/>
        </w:rPr>
        <w:t>7.3.2 Caldicott</w:t>
      </w:r>
      <w:bookmarkEnd w:id="26"/>
      <w:r w:rsidRPr="00836521">
        <w:rPr>
          <w:b/>
          <w:color w:val="2F5496" w:themeColor="accent1" w:themeShade="BF"/>
        </w:rPr>
        <w:t xml:space="preserve"> </w:t>
      </w:r>
    </w:p>
    <w:p w14:paraId="570CDFBD" w14:textId="5CC920F2" w:rsidR="007850C4" w:rsidRPr="007850C4" w:rsidRDefault="007850C4" w:rsidP="007850C4">
      <w:pPr>
        <w:pStyle w:val="ListParagraph"/>
        <w:spacing w:after="0" w:line="240" w:lineRule="auto"/>
        <w:ind w:left="375"/>
        <w:jc w:val="both"/>
        <w:rPr>
          <w:rFonts w:cstheme="minorHAnsi"/>
          <w:sz w:val="24"/>
        </w:rPr>
      </w:pPr>
      <w:r w:rsidRPr="00E044BD">
        <w:rPr>
          <w:rFonts w:cstheme="minorHAnsi"/>
          <w:sz w:val="24"/>
        </w:rPr>
        <w:t xml:space="preserve">The Practice will </w:t>
      </w:r>
      <w:r w:rsidRPr="008B7BB0">
        <w:rPr>
          <w:rFonts w:cstheme="minorHAnsi"/>
          <w:sz w:val="24"/>
        </w:rPr>
        <w:t>uphold the Caldicott Principles in relation to patient information and appoint a Caldicott Guardian whose role is to safeguard the processing of patient information.</w:t>
      </w:r>
    </w:p>
    <w:p w14:paraId="23F03E30" w14:textId="77777777" w:rsidR="007850C4" w:rsidRPr="00216BC2" w:rsidRDefault="007850C4" w:rsidP="007850C4">
      <w:pPr>
        <w:pStyle w:val="ListParagraph"/>
        <w:spacing w:after="0" w:line="240" w:lineRule="auto"/>
        <w:ind w:left="375"/>
        <w:jc w:val="both"/>
        <w:rPr>
          <w:b/>
          <w:color w:val="2E74B5" w:themeColor="accent5" w:themeShade="BF"/>
          <w:sz w:val="24"/>
          <w:szCs w:val="24"/>
        </w:rPr>
      </w:pPr>
    </w:p>
    <w:p w14:paraId="528E79D3" w14:textId="77777777" w:rsidR="007850C4" w:rsidRPr="00BE0B6C" w:rsidRDefault="007850C4" w:rsidP="007850C4">
      <w:pPr>
        <w:pStyle w:val="Heading2"/>
        <w:ind w:firstLine="375"/>
        <w:jc w:val="both"/>
      </w:pPr>
      <w:bookmarkStart w:id="27" w:name="_Toc30673632"/>
      <w:r w:rsidRPr="002F7AD7">
        <w:rPr>
          <w:b/>
        </w:rPr>
        <w:t>7.4 Sharing Personal Data</w:t>
      </w:r>
      <w:bookmarkEnd w:id="27"/>
      <w:r w:rsidRPr="00BE0B6C">
        <w:t xml:space="preserve"> </w:t>
      </w:r>
    </w:p>
    <w:p w14:paraId="3EE46AF2" w14:textId="77777777" w:rsidR="007850C4" w:rsidRPr="00040C0C" w:rsidRDefault="007850C4" w:rsidP="007850C4">
      <w:pPr>
        <w:pStyle w:val="Heading3"/>
        <w:ind w:firstLine="720"/>
        <w:jc w:val="both"/>
        <w:rPr>
          <w:b/>
          <w:color w:val="2F5496" w:themeColor="accent1" w:themeShade="BF"/>
          <w:sz w:val="28"/>
          <w:szCs w:val="28"/>
        </w:rPr>
      </w:pPr>
      <w:bookmarkStart w:id="28" w:name="_Toc30673633"/>
      <w:r w:rsidRPr="00040C0C">
        <w:rPr>
          <w:b/>
          <w:color w:val="2F5496" w:themeColor="accent1" w:themeShade="BF"/>
        </w:rPr>
        <w:t>7.4.1 Wales Accord on the Sharing of Personal Data</w:t>
      </w:r>
      <w:bookmarkEnd w:id="28"/>
      <w:r w:rsidRPr="00040C0C">
        <w:rPr>
          <w:b/>
          <w:color w:val="2F5496" w:themeColor="accent1" w:themeShade="BF"/>
        </w:rPr>
        <w:t xml:space="preserve"> </w:t>
      </w:r>
    </w:p>
    <w:p w14:paraId="5BE790D7" w14:textId="77777777" w:rsidR="007850C4" w:rsidRDefault="007850C4" w:rsidP="007850C4">
      <w:pPr>
        <w:pStyle w:val="ListParagraph"/>
        <w:spacing w:after="0" w:line="240" w:lineRule="auto"/>
        <w:ind w:left="375"/>
        <w:jc w:val="both"/>
        <w:rPr>
          <w:rFonts w:cstheme="minorHAnsi"/>
          <w:sz w:val="24"/>
        </w:rPr>
      </w:pPr>
      <w:r w:rsidRPr="006B6407">
        <w:rPr>
          <w:rFonts w:cstheme="minorHAnsi"/>
          <w:sz w:val="24"/>
        </w:rPr>
        <w:t>The WASPI Framework provides good practice to assist the practice to share personal data effectively and lawfully. WASPI is utilised by organisations directly concerned with the health, education, safety, crime prevention and social wellbeing of people in Wales.</w:t>
      </w:r>
    </w:p>
    <w:p w14:paraId="5DAC7A85" w14:textId="77777777" w:rsidR="007850C4" w:rsidRPr="006B6407" w:rsidRDefault="007850C4" w:rsidP="007850C4">
      <w:pPr>
        <w:pStyle w:val="ListParagraph"/>
        <w:spacing w:after="0" w:line="240" w:lineRule="auto"/>
        <w:ind w:left="375"/>
        <w:jc w:val="both"/>
        <w:rPr>
          <w:rFonts w:cstheme="minorHAnsi"/>
          <w:sz w:val="24"/>
        </w:rPr>
      </w:pPr>
      <w:r w:rsidRPr="006B6407">
        <w:rPr>
          <w:rFonts w:cstheme="minorHAnsi"/>
          <w:sz w:val="24"/>
        </w:rPr>
        <w:t xml:space="preserve"> </w:t>
      </w:r>
    </w:p>
    <w:p w14:paraId="3CE5282B" w14:textId="77777777" w:rsidR="007850C4" w:rsidRDefault="007850C4" w:rsidP="007850C4">
      <w:pPr>
        <w:pStyle w:val="ListParagraph"/>
        <w:spacing w:after="0" w:line="240" w:lineRule="auto"/>
        <w:ind w:left="375"/>
        <w:jc w:val="both"/>
        <w:rPr>
          <w:rFonts w:cstheme="minorHAnsi"/>
          <w:sz w:val="24"/>
        </w:rPr>
      </w:pPr>
      <w:r>
        <w:rPr>
          <w:rFonts w:cstheme="minorHAnsi"/>
          <w:sz w:val="24"/>
        </w:rPr>
        <w:t>The Practice</w:t>
      </w:r>
      <w:r w:rsidRPr="006B6407">
        <w:rPr>
          <w:rFonts w:cstheme="minorHAnsi"/>
          <w:sz w:val="24"/>
        </w:rPr>
        <w:t xml:space="preserve"> will use the WASPI Framework for any situation that requires the regular sharing of information for example where cluster working is necessary to deliver direct care.</w:t>
      </w:r>
    </w:p>
    <w:p w14:paraId="3E42CA05" w14:textId="77777777" w:rsidR="007850C4" w:rsidRPr="004D5B5C" w:rsidRDefault="007850C4" w:rsidP="007850C4">
      <w:pPr>
        <w:pStyle w:val="ListParagraph"/>
        <w:spacing w:after="0" w:line="240" w:lineRule="auto"/>
        <w:ind w:left="375"/>
        <w:jc w:val="both"/>
        <w:rPr>
          <w:b/>
          <w:color w:val="2E74B5" w:themeColor="accent5" w:themeShade="BF"/>
          <w:sz w:val="28"/>
          <w:szCs w:val="28"/>
        </w:rPr>
      </w:pPr>
    </w:p>
    <w:p w14:paraId="234CF7D6" w14:textId="77777777" w:rsidR="007850C4" w:rsidRPr="00040C0C" w:rsidRDefault="007850C4" w:rsidP="007850C4">
      <w:pPr>
        <w:pStyle w:val="Heading3"/>
        <w:ind w:firstLine="720"/>
        <w:jc w:val="both"/>
        <w:rPr>
          <w:b/>
          <w:color w:val="2F5496" w:themeColor="accent1" w:themeShade="BF"/>
          <w:sz w:val="28"/>
          <w:szCs w:val="28"/>
        </w:rPr>
      </w:pPr>
      <w:bookmarkStart w:id="29" w:name="_Toc30673634"/>
      <w:r w:rsidRPr="00040C0C">
        <w:rPr>
          <w:b/>
          <w:color w:val="2F5496" w:themeColor="accent1" w:themeShade="BF"/>
        </w:rPr>
        <w:t>7.4.2 One off Disclosures of Personal Data</w:t>
      </w:r>
      <w:bookmarkEnd w:id="29"/>
    </w:p>
    <w:p w14:paraId="5ACC944C" w14:textId="77777777" w:rsidR="007850C4" w:rsidRDefault="007850C4" w:rsidP="007850C4">
      <w:pPr>
        <w:pStyle w:val="ListParagraph"/>
        <w:spacing w:after="0" w:line="240" w:lineRule="auto"/>
        <w:ind w:left="375"/>
        <w:jc w:val="both"/>
        <w:rPr>
          <w:rFonts w:cstheme="minorHAnsi"/>
          <w:sz w:val="24"/>
        </w:rPr>
      </w:pPr>
      <w:r w:rsidRPr="006B6407">
        <w:rPr>
          <w:rFonts w:cstheme="minorHAnsi"/>
          <w:sz w:val="24"/>
        </w:rPr>
        <w:t>Personal data may need to be shared externally on a one-off basis, where an I</w:t>
      </w:r>
      <w:r>
        <w:rPr>
          <w:rFonts w:cstheme="minorHAnsi"/>
          <w:sz w:val="24"/>
        </w:rPr>
        <w:t xml:space="preserve">nformation Sharing Protocol </w:t>
      </w:r>
      <w:r w:rsidRPr="006B6407">
        <w:rPr>
          <w:rFonts w:cstheme="minorHAnsi"/>
          <w:sz w:val="24"/>
        </w:rPr>
        <w:t xml:space="preserve">or equivalent sharing document does not exist.  </w:t>
      </w:r>
      <w:r>
        <w:rPr>
          <w:rFonts w:cstheme="minorHAnsi"/>
          <w:sz w:val="24"/>
        </w:rPr>
        <w:t>The Practice</w:t>
      </w:r>
      <w:r w:rsidRPr="006B6407">
        <w:rPr>
          <w:rFonts w:cstheme="minorHAnsi"/>
          <w:sz w:val="24"/>
        </w:rPr>
        <w:t xml:space="preserve"> will ensure that sharing follows all the principles of good information governance and that local arrangements are made and followed to ensure suitable processes are </w:t>
      </w:r>
      <w:r>
        <w:rPr>
          <w:rFonts w:cstheme="minorHAnsi"/>
          <w:sz w:val="24"/>
        </w:rPr>
        <w:t>in place</w:t>
      </w:r>
      <w:r w:rsidRPr="006B6407">
        <w:rPr>
          <w:rFonts w:cstheme="minorHAnsi"/>
          <w:sz w:val="24"/>
        </w:rPr>
        <w:t>.</w:t>
      </w:r>
    </w:p>
    <w:p w14:paraId="7562135A" w14:textId="77777777" w:rsidR="007850C4" w:rsidRPr="00E33D07" w:rsidRDefault="007850C4" w:rsidP="007850C4">
      <w:pPr>
        <w:pStyle w:val="ListParagraph"/>
        <w:spacing w:after="0" w:line="240" w:lineRule="auto"/>
        <w:ind w:left="375"/>
        <w:jc w:val="both"/>
        <w:rPr>
          <w:rFonts w:cstheme="minorHAnsi"/>
          <w:sz w:val="24"/>
        </w:rPr>
      </w:pPr>
    </w:p>
    <w:p w14:paraId="4E8D6B8A" w14:textId="77777777" w:rsidR="007850C4" w:rsidRPr="00BE0B6C" w:rsidRDefault="007850C4" w:rsidP="007850C4">
      <w:pPr>
        <w:pStyle w:val="Heading2"/>
        <w:ind w:firstLine="375"/>
        <w:jc w:val="both"/>
      </w:pPr>
      <w:bookmarkStart w:id="30" w:name="_Toc30673635"/>
      <w:r w:rsidRPr="00433B97">
        <w:rPr>
          <w:b/>
        </w:rPr>
        <w:lastRenderedPageBreak/>
        <w:t>7.5 Welsh Control Standard</w:t>
      </w:r>
      <w:bookmarkEnd w:id="30"/>
      <w:r w:rsidRPr="00433B97">
        <w:t xml:space="preserve"> </w:t>
      </w:r>
    </w:p>
    <w:p w14:paraId="2263731D" w14:textId="77777777" w:rsidR="007850C4" w:rsidRPr="00433B97" w:rsidRDefault="007850C4" w:rsidP="007850C4">
      <w:pPr>
        <w:pStyle w:val="Heading3"/>
        <w:ind w:firstLine="720"/>
        <w:jc w:val="both"/>
        <w:rPr>
          <w:b/>
          <w:color w:val="2F5496" w:themeColor="accent1" w:themeShade="BF"/>
        </w:rPr>
      </w:pPr>
      <w:bookmarkStart w:id="31" w:name="_Toc30673636"/>
      <w:r w:rsidRPr="00433B97">
        <w:rPr>
          <w:b/>
          <w:color w:val="2F5496" w:themeColor="accent1" w:themeShade="BF"/>
        </w:rPr>
        <w:t>7.5.1</w:t>
      </w:r>
      <w:r>
        <w:rPr>
          <w:b/>
          <w:color w:val="2F5496" w:themeColor="accent1" w:themeShade="BF"/>
        </w:rPr>
        <w:t xml:space="preserve"> </w:t>
      </w:r>
      <w:r w:rsidRPr="00433B97">
        <w:rPr>
          <w:b/>
          <w:color w:val="2F5496" w:themeColor="accent1" w:themeShade="BF"/>
        </w:rPr>
        <w:t>The Control Standard</w:t>
      </w:r>
      <w:bookmarkEnd w:id="31"/>
      <w:r w:rsidRPr="00433B97">
        <w:rPr>
          <w:b/>
          <w:color w:val="2F5496" w:themeColor="accent1" w:themeShade="BF"/>
        </w:rPr>
        <w:t xml:space="preserve"> </w:t>
      </w:r>
    </w:p>
    <w:p w14:paraId="5C43DB2D" w14:textId="77777777" w:rsidR="007850C4" w:rsidRDefault="007850C4" w:rsidP="007850C4">
      <w:pPr>
        <w:pStyle w:val="ListParagraph"/>
        <w:spacing w:after="0" w:line="240" w:lineRule="auto"/>
        <w:ind w:left="375"/>
        <w:jc w:val="both"/>
        <w:rPr>
          <w:rFonts w:cstheme="minorHAnsi"/>
          <w:sz w:val="24"/>
        </w:rPr>
      </w:pPr>
      <w:r w:rsidRPr="006B6407">
        <w:rPr>
          <w:rFonts w:cstheme="minorHAnsi"/>
          <w:sz w:val="24"/>
        </w:rPr>
        <w:t>The Wales Control Standard for Electronic Health and Care Records describes the principles and common standards that apply to shared electronic health and care records in Wales</w:t>
      </w:r>
      <w:r>
        <w:rPr>
          <w:rFonts w:cstheme="minorHAnsi"/>
          <w:sz w:val="24"/>
        </w:rPr>
        <w:t xml:space="preserve">. It </w:t>
      </w:r>
      <w:r w:rsidRPr="006B6407">
        <w:rPr>
          <w:rFonts w:cstheme="minorHAnsi"/>
          <w:sz w:val="24"/>
        </w:rPr>
        <w:t>provides the mechanism through which organisations commit to them.</w:t>
      </w:r>
      <w:r>
        <w:rPr>
          <w:rFonts w:cstheme="minorHAnsi"/>
          <w:sz w:val="24"/>
        </w:rPr>
        <w:t xml:space="preserve"> The Practice </w:t>
      </w:r>
      <w:r w:rsidRPr="006B6407">
        <w:rPr>
          <w:rFonts w:cstheme="minorHAnsi"/>
          <w:sz w:val="24"/>
        </w:rPr>
        <w:t>ha</w:t>
      </w:r>
      <w:r>
        <w:rPr>
          <w:rFonts w:cstheme="minorHAnsi"/>
          <w:sz w:val="24"/>
        </w:rPr>
        <w:t>s</w:t>
      </w:r>
      <w:r w:rsidRPr="006B6407">
        <w:rPr>
          <w:rFonts w:cstheme="minorHAnsi"/>
          <w:sz w:val="24"/>
        </w:rPr>
        <w:t xml:space="preserve"> committed to abide by the Control Standard. The Control Standard will be underpinned by local level policies and procedures to ensure electronic records are accessed and used appropriately.</w:t>
      </w:r>
      <w:r w:rsidRPr="00BE02B3">
        <w:rPr>
          <w:rFonts w:cstheme="minorHAnsi"/>
          <w:sz w:val="24"/>
        </w:rPr>
        <w:t xml:space="preserve"> </w:t>
      </w:r>
    </w:p>
    <w:p w14:paraId="323C3DAB" w14:textId="77777777" w:rsidR="007850C4" w:rsidRPr="00BE02B3" w:rsidRDefault="007850C4" w:rsidP="007850C4">
      <w:pPr>
        <w:pStyle w:val="ListParagraph"/>
        <w:spacing w:after="0" w:line="240" w:lineRule="auto"/>
        <w:ind w:left="375"/>
        <w:jc w:val="both"/>
        <w:rPr>
          <w:rFonts w:cstheme="minorHAnsi"/>
          <w:sz w:val="24"/>
        </w:rPr>
      </w:pPr>
    </w:p>
    <w:p w14:paraId="4C168750" w14:textId="77777777" w:rsidR="007850C4" w:rsidRPr="00433B97" w:rsidRDefault="007850C4" w:rsidP="007850C4">
      <w:pPr>
        <w:pStyle w:val="Heading3"/>
        <w:ind w:firstLine="720"/>
        <w:jc w:val="both"/>
        <w:rPr>
          <w:b/>
          <w:color w:val="2F5496" w:themeColor="accent1" w:themeShade="BF"/>
        </w:rPr>
      </w:pPr>
      <w:bookmarkStart w:id="32" w:name="_Toc30673637"/>
      <w:r w:rsidRPr="00433B97">
        <w:rPr>
          <w:b/>
          <w:color w:val="2F5496" w:themeColor="accent1" w:themeShade="BF"/>
        </w:rPr>
        <w:t>7.5.2 The Register for Information Sharing Systems</w:t>
      </w:r>
      <w:bookmarkEnd w:id="32"/>
    </w:p>
    <w:p w14:paraId="1751D8C3" w14:textId="77777777" w:rsidR="007850C4" w:rsidRDefault="007850C4" w:rsidP="007850C4">
      <w:pPr>
        <w:pStyle w:val="ListParagraph"/>
        <w:spacing w:after="0" w:line="240" w:lineRule="auto"/>
        <w:ind w:left="375"/>
        <w:jc w:val="both"/>
        <w:rPr>
          <w:rFonts w:cstheme="minorHAnsi"/>
          <w:sz w:val="24"/>
        </w:rPr>
      </w:pPr>
      <w:r w:rsidRPr="00653905">
        <w:rPr>
          <w:rFonts w:cstheme="minorHAnsi"/>
          <w:sz w:val="24"/>
        </w:rPr>
        <w:t>A register of core national systems is maintained by the NHS Wales Informatics Service and sets out how shared electronic health and care records are held. </w:t>
      </w:r>
      <w:r>
        <w:rPr>
          <w:rFonts w:cstheme="minorHAnsi"/>
          <w:sz w:val="24"/>
        </w:rPr>
        <w:t>The Practice</w:t>
      </w:r>
      <w:r w:rsidRPr="00653905">
        <w:rPr>
          <w:rFonts w:cstheme="minorHAnsi"/>
          <w:sz w:val="24"/>
        </w:rPr>
        <w:t xml:space="preserve"> may include ‘local’ systems in their own local register. Cooperation must be maintained between organisations and the NHS Wales Informatics Service </w:t>
      </w:r>
      <w:proofErr w:type="gramStart"/>
      <w:r w:rsidRPr="00653905">
        <w:rPr>
          <w:rFonts w:cstheme="minorHAnsi"/>
          <w:sz w:val="24"/>
        </w:rPr>
        <w:t>in order to</w:t>
      </w:r>
      <w:proofErr w:type="gramEnd"/>
      <w:r w:rsidRPr="00653905">
        <w:rPr>
          <w:rFonts w:cstheme="minorHAnsi"/>
          <w:sz w:val="24"/>
        </w:rPr>
        <w:t xml:space="preserve"> ensure that the information is accurate and up to date. </w:t>
      </w:r>
    </w:p>
    <w:p w14:paraId="39F57C5E" w14:textId="77777777" w:rsidR="007850C4" w:rsidRPr="00653905" w:rsidRDefault="007850C4" w:rsidP="007850C4">
      <w:pPr>
        <w:pStyle w:val="ListParagraph"/>
        <w:spacing w:after="0" w:line="240" w:lineRule="auto"/>
        <w:ind w:left="375"/>
        <w:jc w:val="both"/>
        <w:rPr>
          <w:rFonts w:cstheme="minorHAnsi"/>
          <w:sz w:val="24"/>
        </w:rPr>
      </w:pPr>
    </w:p>
    <w:p w14:paraId="19B0FF96" w14:textId="77777777" w:rsidR="007850C4" w:rsidRPr="00D664DB" w:rsidRDefault="007850C4" w:rsidP="007850C4">
      <w:pPr>
        <w:pStyle w:val="Heading2"/>
        <w:ind w:firstLine="375"/>
        <w:jc w:val="both"/>
      </w:pPr>
      <w:bookmarkStart w:id="33" w:name="_Toc30673638"/>
      <w:r w:rsidRPr="00117822">
        <w:rPr>
          <w:b/>
        </w:rPr>
        <w:t>7.6 Data Quality</w:t>
      </w:r>
      <w:bookmarkEnd w:id="33"/>
      <w:r w:rsidRPr="00D664DB">
        <w:t xml:space="preserve"> </w:t>
      </w:r>
    </w:p>
    <w:p w14:paraId="3649E460" w14:textId="77777777" w:rsidR="007850C4" w:rsidRPr="00141FFC" w:rsidRDefault="007850C4" w:rsidP="007850C4">
      <w:pPr>
        <w:pStyle w:val="ListParagraph"/>
        <w:spacing w:after="0" w:line="240" w:lineRule="auto"/>
        <w:ind w:left="375"/>
        <w:jc w:val="both"/>
        <w:rPr>
          <w:rFonts w:cstheme="minorHAnsi"/>
          <w:sz w:val="24"/>
        </w:rPr>
      </w:pPr>
      <w:r>
        <w:rPr>
          <w:rFonts w:cstheme="minorHAnsi"/>
          <w:sz w:val="24"/>
        </w:rPr>
        <w:t>The Practice</w:t>
      </w:r>
      <w:r w:rsidRPr="00141FFC">
        <w:rPr>
          <w:rFonts w:cstheme="minorHAnsi"/>
          <w:sz w:val="24"/>
        </w:rPr>
        <w:t xml:space="preserve"> processes large amounts of data and information as part of their everyday business. For data and information to be of value they must be of a suitable standard. </w:t>
      </w:r>
    </w:p>
    <w:p w14:paraId="4BCB0A45" w14:textId="77777777" w:rsidR="007850C4" w:rsidRPr="00141FFC" w:rsidRDefault="007850C4" w:rsidP="007850C4">
      <w:pPr>
        <w:pStyle w:val="ListParagraph"/>
        <w:spacing w:after="0" w:line="240" w:lineRule="auto"/>
        <w:ind w:left="375"/>
        <w:jc w:val="both"/>
        <w:rPr>
          <w:rFonts w:cstheme="minorHAnsi"/>
          <w:sz w:val="24"/>
        </w:rPr>
      </w:pPr>
    </w:p>
    <w:p w14:paraId="4755D946" w14:textId="77777777" w:rsidR="007850C4" w:rsidRPr="00F31609" w:rsidRDefault="007850C4" w:rsidP="007850C4">
      <w:pPr>
        <w:pStyle w:val="ListParagraph"/>
        <w:spacing w:after="0" w:line="240" w:lineRule="auto"/>
        <w:ind w:left="375"/>
        <w:jc w:val="both"/>
        <w:rPr>
          <w:rFonts w:cstheme="minorHAnsi"/>
          <w:sz w:val="24"/>
        </w:rPr>
      </w:pPr>
      <w:r w:rsidRPr="00141FFC">
        <w:rPr>
          <w:rFonts w:cstheme="minorHAnsi"/>
          <w:sz w:val="24"/>
        </w:rPr>
        <w:t>Poor quality data and information can undermine the efforts to deliver its objectives and for this reason</w:t>
      </w:r>
      <w:r>
        <w:rPr>
          <w:rFonts w:cstheme="minorHAnsi"/>
          <w:sz w:val="24"/>
        </w:rPr>
        <w:t xml:space="preserve"> the Practice </w:t>
      </w:r>
      <w:r w:rsidRPr="00F31609">
        <w:rPr>
          <w:rFonts w:cstheme="minorHAnsi"/>
          <w:sz w:val="24"/>
        </w:rPr>
        <w:t>is committed to ensuring that the data and information it</w:t>
      </w:r>
      <w:r>
        <w:rPr>
          <w:rFonts w:cstheme="minorHAnsi"/>
          <w:sz w:val="24"/>
        </w:rPr>
        <w:t xml:space="preserve"> </w:t>
      </w:r>
      <w:r w:rsidRPr="00F31609">
        <w:rPr>
          <w:rFonts w:cstheme="minorHAnsi"/>
          <w:sz w:val="24"/>
        </w:rPr>
        <w:t xml:space="preserve">holds and processes is of the highest quality reasonably practicable under the circumstances. All staff have a duty to ensure that any information or data that they </w:t>
      </w:r>
      <w:proofErr w:type="gramStart"/>
      <w:r w:rsidRPr="00F31609">
        <w:rPr>
          <w:rFonts w:cstheme="minorHAnsi"/>
          <w:sz w:val="24"/>
        </w:rPr>
        <w:t>create</w:t>
      </w:r>
      <w:proofErr w:type="gramEnd"/>
      <w:r w:rsidRPr="00F31609">
        <w:rPr>
          <w:rFonts w:cstheme="minorHAnsi"/>
          <w:sz w:val="24"/>
        </w:rPr>
        <w:t xml:space="preserve"> or process is accurate, up to date and fit for purpose</w:t>
      </w:r>
      <w:r>
        <w:rPr>
          <w:rFonts w:cstheme="minorHAnsi"/>
          <w:sz w:val="24"/>
        </w:rPr>
        <w:t xml:space="preserve">. The Practice </w:t>
      </w:r>
      <w:r w:rsidRPr="00F31609">
        <w:rPr>
          <w:rFonts w:cstheme="minorHAnsi"/>
          <w:sz w:val="24"/>
        </w:rPr>
        <w:t xml:space="preserve">will implement procedures where necessary to support staff in producing high quality data and information. </w:t>
      </w:r>
    </w:p>
    <w:p w14:paraId="437D34F6" w14:textId="77777777" w:rsidR="007850C4" w:rsidRPr="00FD37F7" w:rsidRDefault="007850C4" w:rsidP="007850C4">
      <w:pPr>
        <w:pStyle w:val="Heading1"/>
        <w:jc w:val="both"/>
      </w:pPr>
      <w:r w:rsidRPr="00FD37F7">
        <w:t xml:space="preserve"> </w:t>
      </w:r>
      <w:bookmarkStart w:id="34" w:name="_Toc30673639"/>
      <w:r w:rsidRPr="001F1239">
        <w:rPr>
          <w:b/>
        </w:rPr>
        <w:t>8.0 Training and Awareness</w:t>
      </w:r>
      <w:bookmarkEnd w:id="34"/>
      <w:r w:rsidRPr="00FD37F7">
        <w:t xml:space="preserve"> </w:t>
      </w:r>
    </w:p>
    <w:p w14:paraId="356595BD" w14:textId="77777777" w:rsidR="007850C4" w:rsidRPr="00AB73CC" w:rsidRDefault="007850C4" w:rsidP="007850C4">
      <w:pPr>
        <w:spacing w:after="0" w:line="240" w:lineRule="auto"/>
        <w:ind w:left="360" w:right="143"/>
        <w:jc w:val="both"/>
        <w:rPr>
          <w:rFonts w:cstheme="minorHAnsi"/>
          <w:sz w:val="24"/>
        </w:rPr>
      </w:pPr>
      <w:r w:rsidRPr="00AB73CC">
        <w:rPr>
          <w:rFonts w:cstheme="minorHAnsi"/>
          <w:sz w:val="24"/>
        </w:rPr>
        <w:t xml:space="preserve">Information governance is everyone’s responsibility. Training is mandatory for all </w:t>
      </w:r>
      <w:r w:rsidRPr="009E6459">
        <w:rPr>
          <w:rFonts w:cstheme="minorHAnsi"/>
          <w:sz w:val="24"/>
        </w:rPr>
        <w:t>Practice staff</w:t>
      </w:r>
      <w:r w:rsidRPr="00AB73CC">
        <w:rPr>
          <w:rFonts w:cstheme="minorHAnsi"/>
          <w:sz w:val="24"/>
        </w:rPr>
        <w:t xml:space="preserve"> and must be completed at commencement of employment and at least every two years subsequently. Non</w:t>
      </w:r>
      <w:r>
        <w:rPr>
          <w:rFonts w:cstheme="minorHAnsi"/>
          <w:sz w:val="24"/>
        </w:rPr>
        <w:t>-</w:t>
      </w:r>
      <w:r w:rsidRPr="00AB73CC">
        <w:rPr>
          <w:rFonts w:cstheme="minorHAnsi"/>
          <w:sz w:val="24"/>
        </w:rPr>
        <w:t xml:space="preserve">NHS employees must have appropriate information governance training in line with the requirements of their role. </w:t>
      </w:r>
    </w:p>
    <w:p w14:paraId="152E3B5F" w14:textId="77777777" w:rsidR="007850C4" w:rsidRPr="00AB73CC" w:rsidRDefault="007850C4" w:rsidP="007850C4">
      <w:pPr>
        <w:spacing w:after="0" w:line="240" w:lineRule="auto"/>
        <w:ind w:left="360"/>
        <w:jc w:val="both"/>
        <w:rPr>
          <w:rFonts w:cstheme="minorHAnsi"/>
          <w:sz w:val="24"/>
        </w:rPr>
      </w:pPr>
    </w:p>
    <w:p w14:paraId="29A85878" w14:textId="77777777" w:rsidR="007850C4" w:rsidRDefault="007850C4" w:rsidP="007850C4">
      <w:pPr>
        <w:spacing w:after="0" w:line="240" w:lineRule="auto"/>
        <w:ind w:left="360" w:right="143"/>
        <w:jc w:val="both"/>
        <w:rPr>
          <w:rFonts w:cstheme="minorHAnsi"/>
          <w:sz w:val="24"/>
        </w:rPr>
      </w:pPr>
      <w:r w:rsidRPr="00AB73CC">
        <w:rPr>
          <w:rFonts w:cstheme="minorHAnsi"/>
          <w:sz w:val="24"/>
        </w:rPr>
        <w:t xml:space="preserve">Staff who need support in understanding the legal, </w:t>
      </w:r>
      <w:proofErr w:type="gramStart"/>
      <w:r w:rsidRPr="00AB73CC">
        <w:rPr>
          <w:rFonts w:cstheme="minorHAnsi"/>
          <w:sz w:val="24"/>
        </w:rPr>
        <w:t>professional</w:t>
      </w:r>
      <w:proofErr w:type="gramEnd"/>
      <w:r w:rsidRPr="00AB73CC">
        <w:rPr>
          <w:rFonts w:cstheme="minorHAnsi"/>
          <w:sz w:val="24"/>
        </w:rPr>
        <w:t xml:space="preserve"> and ethical obligations that apply to them should contact the appropriate</w:t>
      </w:r>
      <w:r>
        <w:rPr>
          <w:rFonts w:cstheme="minorHAnsi"/>
          <w:sz w:val="24"/>
        </w:rPr>
        <w:t xml:space="preserve"> practice</w:t>
      </w:r>
      <w:r w:rsidRPr="00AB73CC">
        <w:rPr>
          <w:rFonts w:cstheme="minorHAnsi"/>
          <w:sz w:val="24"/>
        </w:rPr>
        <w:t xml:space="preserve"> information governance lead or the DPO Support Service.</w:t>
      </w:r>
    </w:p>
    <w:p w14:paraId="3A56CCD6" w14:textId="77777777" w:rsidR="007850C4" w:rsidRPr="001F1239" w:rsidRDefault="007850C4" w:rsidP="007850C4">
      <w:pPr>
        <w:pStyle w:val="Heading1"/>
        <w:jc w:val="both"/>
        <w:rPr>
          <w:b/>
        </w:rPr>
      </w:pPr>
      <w:r w:rsidRPr="001F1239">
        <w:rPr>
          <w:b/>
        </w:rPr>
        <w:t xml:space="preserve"> </w:t>
      </w:r>
      <w:bookmarkStart w:id="35" w:name="_Toc30673640"/>
      <w:r w:rsidRPr="001F1239">
        <w:rPr>
          <w:b/>
        </w:rPr>
        <w:t>9.0 Monitoring and Compliance</w:t>
      </w:r>
      <w:bookmarkEnd w:id="35"/>
      <w:r w:rsidRPr="001F1239">
        <w:rPr>
          <w:b/>
        </w:rPr>
        <w:t xml:space="preserve"> </w:t>
      </w:r>
    </w:p>
    <w:p w14:paraId="2EFCEE08" w14:textId="77777777" w:rsidR="007850C4" w:rsidRPr="007A22EA" w:rsidRDefault="007850C4" w:rsidP="007850C4">
      <w:pPr>
        <w:spacing w:after="0" w:line="240" w:lineRule="auto"/>
        <w:ind w:left="360" w:right="143"/>
        <w:jc w:val="both"/>
        <w:rPr>
          <w:rFonts w:cstheme="minorHAnsi"/>
          <w:sz w:val="24"/>
        </w:rPr>
      </w:pPr>
      <w:r>
        <w:rPr>
          <w:rFonts w:cstheme="minorHAnsi"/>
          <w:sz w:val="24"/>
        </w:rPr>
        <w:t>The Practice</w:t>
      </w:r>
      <w:r w:rsidRPr="007A22EA">
        <w:rPr>
          <w:rFonts w:cstheme="minorHAnsi"/>
          <w:sz w:val="24"/>
        </w:rPr>
        <w:t xml:space="preserve"> trusts its workforce; </w:t>
      </w:r>
      <w:proofErr w:type="gramStart"/>
      <w:r w:rsidRPr="007A22EA">
        <w:rPr>
          <w:rFonts w:cstheme="minorHAnsi"/>
          <w:sz w:val="24"/>
        </w:rPr>
        <w:t>however</w:t>
      </w:r>
      <w:proofErr w:type="gramEnd"/>
      <w:r w:rsidRPr="007A22EA">
        <w:rPr>
          <w:rFonts w:cstheme="minorHAnsi"/>
          <w:sz w:val="24"/>
        </w:rPr>
        <w:t xml:space="preserve"> it reserves the right to monitor work processes to ensure the effectiveness of the service. This will mean that any personal activities that the employee’s practices in work may come under scrutiny. [Practice Name] respect the privacy of its employees and does not want to interfere in their personal lives but monitoring of work processes is a legitimate business interest. </w:t>
      </w:r>
    </w:p>
    <w:p w14:paraId="38447CE7" w14:textId="77777777" w:rsidR="007850C4" w:rsidRPr="007A22EA" w:rsidRDefault="007850C4" w:rsidP="007850C4">
      <w:pPr>
        <w:spacing w:after="0" w:line="240" w:lineRule="auto"/>
        <w:jc w:val="both"/>
        <w:rPr>
          <w:rFonts w:cstheme="minorHAnsi"/>
          <w:sz w:val="24"/>
        </w:rPr>
      </w:pPr>
    </w:p>
    <w:p w14:paraId="36787526" w14:textId="77777777" w:rsidR="007850C4" w:rsidRPr="007A22EA" w:rsidRDefault="007850C4" w:rsidP="007850C4">
      <w:pPr>
        <w:spacing w:after="0" w:line="240" w:lineRule="auto"/>
        <w:ind w:left="360" w:right="143"/>
        <w:jc w:val="both"/>
        <w:rPr>
          <w:rFonts w:cstheme="minorHAnsi"/>
          <w:sz w:val="24"/>
        </w:rPr>
      </w:pPr>
      <w:r w:rsidRPr="007A22EA">
        <w:rPr>
          <w:rFonts w:cstheme="minorHAnsi"/>
          <w:sz w:val="24"/>
        </w:rPr>
        <w:t xml:space="preserve">Staff </w:t>
      </w:r>
      <w:r w:rsidRPr="00851CFB">
        <w:rPr>
          <w:rFonts w:cstheme="minorHAnsi"/>
          <w:sz w:val="24"/>
        </w:rPr>
        <w:t xml:space="preserve">of the </w:t>
      </w:r>
      <w:r>
        <w:rPr>
          <w:rFonts w:cstheme="minorHAnsi"/>
          <w:sz w:val="24"/>
        </w:rPr>
        <w:t>P</w:t>
      </w:r>
      <w:r w:rsidRPr="00851CFB">
        <w:rPr>
          <w:rFonts w:cstheme="minorHAnsi"/>
          <w:sz w:val="24"/>
        </w:rPr>
        <w:t>ractice</w:t>
      </w:r>
      <w:r>
        <w:rPr>
          <w:rFonts w:cstheme="minorHAnsi"/>
          <w:sz w:val="24"/>
        </w:rPr>
        <w:t xml:space="preserve"> </w:t>
      </w:r>
      <w:r w:rsidRPr="007A22EA">
        <w:rPr>
          <w:rFonts w:cstheme="minorHAnsi"/>
          <w:sz w:val="24"/>
        </w:rPr>
        <w:t>should be reassured that the practice take</w:t>
      </w:r>
      <w:r>
        <w:rPr>
          <w:rFonts w:cstheme="minorHAnsi"/>
          <w:sz w:val="24"/>
        </w:rPr>
        <w:t>s</w:t>
      </w:r>
      <w:r w:rsidRPr="007A22EA">
        <w:rPr>
          <w:rFonts w:cstheme="minorHAnsi"/>
          <w:sz w:val="24"/>
        </w:rPr>
        <w:t xml:space="preserve"> a considered approach to monitoring, however it reserves the right to adopt different monitoring patterns as required. Monitoring is normally conducted where it is suspected that there is a breach of either policy or legislation. Furthermore, on deciding whether such analysis is appropriate in any given circumstances, full consideration is given to the rights of the employee.  </w:t>
      </w:r>
    </w:p>
    <w:p w14:paraId="4632F45E" w14:textId="77777777" w:rsidR="007850C4" w:rsidRPr="007A22EA" w:rsidRDefault="007850C4" w:rsidP="007850C4">
      <w:pPr>
        <w:spacing w:after="0" w:line="240" w:lineRule="auto"/>
        <w:jc w:val="both"/>
        <w:rPr>
          <w:rFonts w:cstheme="minorHAnsi"/>
          <w:sz w:val="24"/>
        </w:rPr>
      </w:pPr>
    </w:p>
    <w:p w14:paraId="2BD59184" w14:textId="77777777" w:rsidR="007850C4" w:rsidRPr="007A22EA" w:rsidRDefault="007850C4" w:rsidP="007850C4">
      <w:pPr>
        <w:spacing w:after="0" w:line="240" w:lineRule="auto"/>
        <w:ind w:left="360" w:right="143"/>
        <w:jc w:val="both"/>
        <w:rPr>
          <w:rFonts w:cstheme="minorHAnsi"/>
          <w:sz w:val="24"/>
        </w:rPr>
      </w:pPr>
      <w:r w:rsidRPr="007A22EA">
        <w:rPr>
          <w:rFonts w:cstheme="minorHAnsi"/>
          <w:sz w:val="24"/>
        </w:rPr>
        <w:lastRenderedPageBreak/>
        <w:t xml:space="preserve">Managers are expected to speak to staff of their concerns should any minor issues arise. If breaches are detected an investigation may take place. Where this or another policy is found to have been breached, disciplinary procedures will be followed.  </w:t>
      </w:r>
    </w:p>
    <w:p w14:paraId="3B3C46DA" w14:textId="77777777" w:rsidR="007850C4" w:rsidRPr="007A22EA" w:rsidRDefault="007850C4" w:rsidP="007850C4">
      <w:pPr>
        <w:spacing w:after="0" w:line="240" w:lineRule="auto"/>
        <w:ind w:right="143"/>
        <w:jc w:val="both"/>
        <w:rPr>
          <w:rFonts w:cstheme="minorHAnsi"/>
          <w:sz w:val="24"/>
        </w:rPr>
      </w:pPr>
    </w:p>
    <w:p w14:paraId="1276E121" w14:textId="77777777" w:rsidR="007850C4" w:rsidRPr="007A22EA" w:rsidRDefault="007850C4" w:rsidP="007850C4">
      <w:pPr>
        <w:spacing w:after="0" w:line="240" w:lineRule="auto"/>
        <w:ind w:left="360" w:right="143"/>
        <w:jc w:val="both"/>
        <w:rPr>
          <w:rFonts w:cstheme="minorHAnsi"/>
          <w:sz w:val="24"/>
        </w:rPr>
      </w:pPr>
      <w:r w:rsidRPr="007A22EA">
        <w:rPr>
          <w:rFonts w:cstheme="minorHAnsi"/>
          <w:sz w:val="24"/>
        </w:rPr>
        <w:t xml:space="preserve">Concerns about possible fraud and or corruption should be reported to the counter fraud department. </w:t>
      </w:r>
    </w:p>
    <w:p w14:paraId="75A770D9" w14:textId="77777777" w:rsidR="007850C4" w:rsidRPr="007A22EA" w:rsidRDefault="007850C4" w:rsidP="007850C4">
      <w:pPr>
        <w:spacing w:after="0" w:line="240" w:lineRule="auto"/>
        <w:jc w:val="both"/>
        <w:rPr>
          <w:rFonts w:cstheme="minorHAnsi"/>
          <w:sz w:val="24"/>
        </w:rPr>
      </w:pPr>
    </w:p>
    <w:p w14:paraId="33A12813" w14:textId="77777777" w:rsidR="007850C4" w:rsidRDefault="007850C4" w:rsidP="007850C4">
      <w:pPr>
        <w:spacing w:after="0" w:line="240" w:lineRule="auto"/>
        <w:ind w:left="360" w:right="143"/>
        <w:jc w:val="both"/>
        <w:rPr>
          <w:rFonts w:cstheme="minorHAnsi"/>
          <w:sz w:val="24"/>
        </w:rPr>
      </w:pPr>
      <w:proofErr w:type="gramStart"/>
      <w:r w:rsidRPr="007A22EA">
        <w:rPr>
          <w:rFonts w:cstheme="minorHAnsi"/>
          <w:sz w:val="24"/>
        </w:rPr>
        <w:t>In order for</w:t>
      </w:r>
      <w:proofErr w:type="gramEnd"/>
      <w:r w:rsidRPr="007A22EA">
        <w:rPr>
          <w:rFonts w:cstheme="minorHAnsi"/>
          <w:sz w:val="24"/>
        </w:rPr>
        <w:t xml:space="preserve"> </w:t>
      </w:r>
      <w:r>
        <w:rPr>
          <w:rFonts w:cstheme="minorHAnsi"/>
          <w:sz w:val="24"/>
        </w:rPr>
        <w:t>the Practice</w:t>
      </w:r>
      <w:r w:rsidRPr="007A22EA">
        <w:rPr>
          <w:rFonts w:cstheme="minorHAnsi"/>
          <w:sz w:val="24"/>
        </w:rPr>
        <w:t xml:space="preserve"> to achieve good information governance practice staff must be encouraged to recognise the importance of good governance and report any breaches to enable lessons learned. They must be provided with the necessary tools, support, </w:t>
      </w:r>
      <w:proofErr w:type="gramStart"/>
      <w:r w:rsidRPr="007A22EA">
        <w:rPr>
          <w:rFonts w:cstheme="minorHAnsi"/>
          <w:sz w:val="24"/>
        </w:rPr>
        <w:t>knowledge</w:t>
      </w:r>
      <w:proofErr w:type="gramEnd"/>
      <w:r w:rsidRPr="007A22EA">
        <w:rPr>
          <w:rFonts w:cstheme="minorHAnsi"/>
          <w:sz w:val="24"/>
        </w:rPr>
        <w:t xml:space="preserve"> and training to help them deliver their services in compliance with legislation. Ultimately a skilled workforce will have the confidence to challenge bad information governance </w:t>
      </w:r>
      <w:proofErr w:type="gramStart"/>
      <w:r w:rsidRPr="007A22EA">
        <w:rPr>
          <w:rFonts w:cstheme="minorHAnsi"/>
          <w:sz w:val="24"/>
        </w:rPr>
        <w:t>practice, and</w:t>
      </w:r>
      <w:proofErr w:type="gramEnd"/>
      <w:r w:rsidRPr="007A22EA">
        <w:rPr>
          <w:rFonts w:cstheme="minorHAnsi"/>
          <w:sz w:val="24"/>
        </w:rPr>
        <w:t xml:space="preserve"> understand how to use information legally in the right place and at the right time. This should minimise the risk of incidents occurring or recurring. </w:t>
      </w:r>
    </w:p>
    <w:p w14:paraId="1CB60699" w14:textId="7D9FBDDC" w:rsidR="007850C4" w:rsidRPr="007A22EA" w:rsidRDefault="007850C4" w:rsidP="007850C4">
      <w:pPr>
        <w:jc w:val="both"/>
        <w:rPr>
          <w:rFonts w:cstheme="minorHAnsi"/>
          <w:sz w:val="24"/>
        </w:rPr>
      </w:pPr>
    </w:p>
    <w:p w14:paraId="0E27ED7B" w14:textId="77777777" w:rsidR="007850C4" w:rsidRPr="00851CFB" w:rsidRDefault="007850C4" w:rsidP="007850C4">
      <w:pPr>
        <w:pStyle w:val="Heading1"/>
        <w:jc w:val="both"/>
      </w:pPr>
      <w:r>
        <w:t xml:space="preserve"> </w:t>
      </w:r>
      <w:bookmarkStart w:id="36" w:name="_Toc30673641"/>
      <w:r w:rsidRPr="001F1239">
        <w:rPr>
          <w:b/>
        </w:rPr>
        <w:t>10.0 Review</w:t>
      </w:r>
      <w:bookmarkEnd w:id="36"/>
      <w:r w:rsidRPr="00851CFB">
        <w:t xml:space="preserve"> </w:t>
      </w:r>
    </w:p>
    <w:p w14:paraId="2CCE4F9E" w14:textId="77777777" w:rsidR="007850C4" w:rsidRDefault="007850C4" w:rsidP="007850C4">
      <w:pPr>
        <w:spacing w:after="0" w:line="240" w:lineRule="auto"/>
        <w:jc w:val="both"/>
        <w:rPr>
          <w:rFonts w:cstheme="minorHAnsi"/>
          <w:sz w:val="24"/>
        </w:rPr>
      </w:pPr>
      <w:r w:rsidRPr="00851CFB">
        <w:rPr>
          <w:rFonts w:cstheme="minorHAnsi"/>
          <w:sz w:val="24"/>
        </w:rPr>
        <w:t xml:space="preserve">This policy will be reviewed every two years or more frequently where the contents are affected by major internal or external changes </w:t>
      </w:r>
      <w:r w:rsidRPr="00763CC7">
        <w:rPr>
          <w:rFonts w:cstheme="minorHAnsi"/>
          <w:sz w:val="24"/>
        </w:rPr>
        <w:t xml:space="preserve">such as: </w:t>
      </w:r>
    </w:p>
    <w:p w14:paraId="01D12244" w14:textId="77777777" w:rsidR="007850C4" w:rsidRDefault="007850C4" w:rsidP="007850C4">
      <w:pPr>
        <w:pStyle w:val="ListParagraph"/>
        <w:numPr>
          <w:ilvl w:val="0"/>
          <w:numId w:val="4"/>
        </w:numPr>
        <w:spacing w:after="0" w:line="240" w:lineRule="auto"/>
        <w:jc w:val="both"/>
        <w:rPr>
          <w:rFonts w:cstheme="minorHAnsi"/>
          <w:sz w:val="24"/>
        </w:rPr>
      </w:pPr>
      <w:r w:rsidRPr="007A22EA">
        <w:rPr>
          <w:rFonts w:cstheme="minorHAnsi"/>
          <w:sz w:val="24"/>
        </w:rPr>
        <w:t xml:space="preserve">Changes in </w:t>
      </w:r>
      <w:proofErr w:type="gramStart"/>
      <w:r w:rsidRPr="007A22EA">
        <w:rPr>
          <w:rFonts w:cstheme="minorHAnsi"/>
          <w:sz w:val="24"/>
        </w:rPr>
        <w:t>legislation;</w:t>
      </w:r>
      <w:proofErr w:type="gramEnd"/>
    </w:p>
    <w:p w14:paraId="4F1C3137" w14:textId="77777777" w:rsidR="007850C4" w:rsidRDefault="007850C4" w:rsidP="007850C4">
      <w:pPr>
        <w:pStyle w:val="ListParagraph"/>
        <w:numPr>
          <w:ilvl w:val="0"/>
          <w:numId w:val="4"/>
        </w:numPr>
        <w:spacing w:after="0" w:line="240" w:lineRule="auto"/>
        <w:jc w:val="both"/>
        <w:rPr>
          <w:rFonts w:cstheme="minorHAnsi"/>
          <w:sz w:val="24"/>
        </w:rPr>
      </w:pPr>
      <w:r w:rsidRPr="007A22EA">
        <w:rPr>
          <w:rFonts w:cstheme="minorHAnsi"/>
          <w:sz w:val="24"/>
        </w:rPr>
        <w:t>Practice change or change in system/</w:t>
      </w:r>
      <w:proofErr w:type="gramStart"/>
      <w:r w:rsidRPr="007A22EA">
        <w:rPr>
          <w:rFonts w:cstheme="minorHAnsi"/>
          <w:sz w:val="24"/>
        </w:rPr>
        <w:t>technology;</w:t>
      </w:r>
      <w:proofErr w:type="gramEnd"/>
    </w:p>
    <w:p w14:paraId="0798F2C3" w14:textId="77777777" w:rsidR="007850C4" w:rsidRDefault="007850C4" w:rsidP="007850C4">
      <w:pPr>
        <w:pStyle w:val="ListParagraph"/>
        <w:numPr>
          <w:ilvl w:val="0"/>
          <w:numId w:val="4"/>
        </w:numPr>
        <w:spacing w:after="0" w:line="240" w:lineRule="auto"/>
        <w:jc w:val="both"/>
        <w:rPr>
          <w:rFonts w:cstheme="minorHAnsi"/>
          <w:sz w:val="24"/>
        </w:rPr>
      </w:pPr>
      <w:r>
        <w:rPr>
          <w:rFonts w:cstheme="minorHAnsi"/>
          <w:sz w:val="24"/>
        </w:rPr>
        <w:t>Change in Senior personnel e.g. Practice Manager or Senior Partner</w:t>
      </w:r>
      <w:r w:rsidRPr="007A22EA">
        <w:rPr>
          <w:rFonts w:cstheme="minorHAnsi"/>
          <w:sz w:val="24"/>
        </w:rPr>
        <w:t xml:space="preserve"> or</w:t>
      </w:r>
    </w:p>
    <w:p w14:paraId="11A5DCEA" w14:textId="701733CF" w:rsidR="007850C4" w:rsidRDefault="007850C4" w:rsidP="007850C4">
      <w:pPr>
        <w:pStyle w:val="ListParagraph"/>
        <w:numPr>
          <w:ilvl w:val="0"/>
          <w:numId w:val="4"/>
        </w:numPr>
        <w:spacing w:after="0" w:line="240" w:lineRule="auto"/>
        <w:jc w:val="both"/>
        <w:rPr>
          <w:rFonts w:cstheme="minorHAnsi"/>
          <w:sz w:val="24"/>
        </w:rPr>
      </w:pPr>
      <w:r w:rsidRPr="007A22EA">
        <w:rPr>
          <w:rFonts w:cstheme="minorHAnsi"/>
          <w:sz w:val="24"/>
        </w:rPr>
        <w:t>Changing methodology.</w:t>
      </w:r>
    </w:p>
    <w:p w14:paraId="452B6FA1" w14:textId="77777777" w:rsidR="007850C4" w:rsidRPr="007850C4" w:rsidRDefault="007850C4" w:rsidP="007850C4">
      <w:pPr>
        <w:spacing w:after="0" w:line="240" w:lineRule="auto"/>
        <w:jc w:val="both"/>
        <w:rPr>
          <w:rFonts w:cstheme="minorHAnsi"/>
          <w:sz w:val="24"/>
        </w:rPr>
      </w:pPr>
    </w:p>
    <w:p w14:paraId="2318A7B8" w14:textId="77777777" w:rsidR="007850C4" w:rsidRPr="00620C72" w:rsidRDefault="007850C4" w:rsidP="007850C4">
      <w:pPr>
        <w:pStyle w:val="Heading1"/>
        <w:jc w:val="both"/>
        <w:rPr>
          <w:b/>
          <w:sz w:val="28"/>
          <w:szCs w:val="28"/>
        </w:rPr>
      </w:pPr>
      <w:r>
        <w:rPr>
          <w:b/>
          <w:sz w:val="28"/>
          <w:szCs w:val="28"/>
        </w:rPr>
        <w:t xml:space="preserve"> </w:t>
      </w:r>
      <w:bookmarkStart w:id="37" w:name="_Toc30673642"/>
      <w:r w:rsidRPr="001F1239">
        <w:rPr>
          <w:b/>
        </w:rPr>
        <w:t>11.0 Equality Impact Assessment</w:t>
      </w:r>
      <w:bookmarkEnd w:id="37"/>
      <w:r w:rsidRPr="001F1239">
        <w:rPr>
          <w:b/>
        </w:rPr>
        <w:t xml:space="preserve"> </w:t>
      </w:r>
    </w:p>
    <w:p w14:paraId="63191A14" w14:textId="77777777" w:rsidR="007850C4" w:rsidRDefault="007850C4" w:rsidP="007850C4">
      <w:pPr>
        <w:spacing w:after="0" w:line="240" w:lineRule="auto"/>
        <w:jc w:val="both"/>
        <w:rPr>
          <w:rFonts w:cstheme="minorHAnsi"/>
          <w:sz w:val="24"/>
          <w:highlight w:val="yellow"/>
        </w:rPr>
      </w:pPr>
    </w:p>
    <w:p w14:paraId="092F029E" w14:textId="77777777" w:rsidR="007850C4" w:rsidRPr="001B26C9" w:rsidRDefault="007850C4" w:rsidP="007850C4">
      <w:pPr>
        <w:spacing w:after="0" w:line="240" w:lineRule="auto"/>
        <w:jc w:val="both"/>
        <w:rPr>
          <w:rFonts w:cstheme="minorHAnsi"/>
          <w:sz w:val="24"/>
        </w:rPr>
      </w:pPr>
    </w:p>
    <w:p w14:paraId="03E705DB" w14:textId="550A5A17" w:rsidR="007850C4" w:rsidRPr="001B26C9" w:rsidRDefault="007850C4" w:rsidP="007850C4">
      <w:pPr>
        <w:spacing w:after="0" w:line="240" w:lineRule="auto"/>
        <w:jc w:val="both"/>
        <w:rPr>
          <w:rFonts w:cstheme="minorHAnsi"/>
          <w:sz w:val="24"/>
        </w:rPr>
      </w:pPr>
      <w:r w:rsidRPr="001B26C9">
        <w:rPr>
          <w:rFonts w:cstheme="minorHAnsi"/>
          <w:sz w:val="24"/>
        </w:rPr>
        <w:t xml:space="preserve">This policy has been subject to an equality assessment. </w:t>
      </w:r>
    </w:p>
    <w:p w14:paraId="48ED73AE" w14:textId="77777777" w:rsidR="007850C4" w:rsidRPr="001B26C9" w:rsidRDefault="007850C4" w:rsidP="007850C4">
      <w:pPr>
        <w:spacing w:after="0" w:line="240" w:lineRule="auto"/>
        <w:jc w:val="both"/>
        <w:rPr>
          <w:rFonts w:cstheme="minorHAnsi"/>
          <w:sz w:val="24"/>
        </w:rPr>
      </w:pPr>
    </w:p>
    <w:p w14:paraId="13DCE64D" w14:textId="2A6C3AAE" w:rsidR="007850C4" w:rsidRDefault="007850C4" w:rsidP="007850C4">
      <w:pPr>
        <w:spacing w:after="0" w:line="240" w:lineRule="auto"/>
        <w:jc w:val="both"/>
        <w:rPr>
          <w:rFonts w:cstheme="minorHAnsi"/>
          <w:sz w:val="24"/>
        </w:rPr>
      </w:pPr>
      <w:r w:rsidRPr="001B26C9">
        <w:rPr>
          <w:rFonts w:cstheme="minorHAnsi"/>
          <w:sz w:val="24"/>
        </w:rPr>
        <w:t xml:space="preserve">Following assessment, this policy was not felt to be discriminatory or detrimental in any way </w:t>
      </w:r>
      <w:proofErr w:type="gramStart"/>
      <w:r w:rsidRPr="001B26C9">
        <w:rPr>
          <w:rFonts w:cstheme="minorHAnsi"/>
          <w:sz w:val="24"/>
        </w:rPr>
        <w:t>with regard to</w:t>
      </w:r>
      <w:proofErr w:type="gramEnd"/>
      <w:r w:rsidRPr="001B26C9">
        <w:rPr>
          <w:rFonts w:cstheme="minorHAnsi"/>
          <w:sz w:val="24"/>
        </w:rPr>
        <w:t xml:space="preserve"> the protected characteristics, the Welsh Language or </w:t>
      </w:r>
      <w:r w:rsidR="00391724">
        <w:rPr>
          <w:rFonts w:cstheme="minorHAnsi"/>
          <w:sz w:val="24"/>
        </w:rPr>
        <w:t>C</w:t>
      </w:r>
      <w:r w:rsidRPr="001B26C9">
        <w:rPr>
          <w:rFonts w:cstheme="minorHAnsi"/>
          <w:sz w:val="24"/>
        </w:rPr>
        <w:t>arers.</w:t>
      </w:r>
    </w:p>
    <w:p w14:paraId="1E49964B" w14:textId="77777777" w:rsidR="007850C4" w:rsidRDefault="007850C4" w:rsidP="007850C4">
      <w:pPr>
        <w:spacing w:after="0" w:line="240" w:lineRule="auto"/>
        <w:jc w:val="both"/>
        <w:rPr>
          <w:rFonts w:cstheme="minorHAnsi"/>
          <w:sz w:val="24"/>
          <w:highlight w:val="yellow"/>
        </w:rPr>
      </w:pPr>
    </w:p>
    <w:p w14:paraId="68913248" w14:textId="77777777" w:rsidR="007850C4" w:rsidRPr="00394952" w:rsidRDefault="007850C4" w:rsidP="007850C4">
      <w:pPr>
        <w:ind w:left="360"/>
        <w:jc w:val="both"/>
        <w:rPr>
          <w:color w:val="1F3864" w:themeColor="accent1" w:themeShade="80"/>
          <w:sz w:val="28"/>
          <w:szCs w:val="28"/>
          <w:lang w:val="en-US"/>
        </w:rPr>
      </w:pPr>
    </w:p>
    <w:p w14:paraId="1CD10DD3" w14:textId="08176CC7" w:rsidR="00C3255B" w:rsidRDefault="00C3255B"/>
    <w:sectPr w:rsidR="00C3255B" w:rsidSect="000F35C9">
      <w:footerReference w:type="default" r:id="rId13"/>
      <w:pgSz w:w="11906" w:h="16838"/>
      <w:pgMar w:top="720" w:right="720" w:bottom="720" w:left="720" w:header="709" w:footer="709"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77313F6" w14:textId="77777777" w:rsidR="00366833" w:rsidRDefault="00366833" w:rsidP="00FC5C88">
      <w:pPr>
        <w:spacing w:after="0" w:line="240" w:lineRule="auto"/>
      </w:pPr>
      <w:r>
        <w:separator/>
      </w:r>
    </w:p>
  </w:endnote>
  <w:endnote w:type="continuationSeparator" w:id="0">
    <w:p w14:paraId="63B5C237" w14:textId="77777777" w:rsidR="00366833" w:rsidRDefault="00366833" w:rsidP="00FC5C8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344AF0" w14:textId="77777777" w:rsidR="00FC5C88" w:rsidRDefault="0037665A" w:rsidP="00464AC4">
    <w:pPr>
      <w:pBdr>
        <w:left w:val="single" w:sz="12" w:space="11" w:color="4472C4" w:themeColor="accent1"/>
      </w:pBdr>
      <w:tabs>
        <w:tab w:val="left" w:pos="622"/>
        <w:tab w:val="left" w:pos="9216"/>
      </w:tabs>
      <w:spacing w:after="0"/>
      <w:rPr>
        <w:rFonts w:asciiTheme="majorHAnsi" w:eastAsiaTheme="majorEastAsia" w:hAnsiTheme="majorHAnsi" w:cstheme="majorBidi"/>
        <w:color w:val="2F5496" w:themeColor="accent1" w:themeShade="BF"/>
        <w:sz w:val="26"/>
        <w:szCs w:val="26"/>
      </w:rPr>
    </w:pPr>
    <w:r>
      <w:rPr>
        <w:rFonts w:asciiTheme="majorHAnsi" w:eastAsiaTheme="majorEastAsia" w:hAnsiTheme="majorHAnsi" w:cstheme="majorBidi"/>
        <w:noProof/>
        <w:color w:val="2F5496" w:themeColor="accent1" w:themeShade="BF"/>
        <w:sz w:val="26"/>
        <w:szCs w:val="26"/>
      </w:rPr>
      <w:drawing>
        <wp:anchor distT="0" distB="0" distL="114300" distR="114300" simplePos="0" relativeHeight="251658240" behindDoc="1" locked="0" layoutInCell="1" allowOverlap="1" wp14:anchorId="7E6A0F99" wp14:editId="45E568BA">
          <wp:simplePos x="0" y="0"/>
          <wp:positionH relativeFrom="page">
            <wp:align>right</wp:align>
          </wp:positionH>
          <wp:positionV relativeFrom="page">
            <wp:posOffset>9664139</wp:posOffset>
          </wp:positionV>
          <wp:extent cx="6831874" cy="1035300"/>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ogoIGToolkit-plus extras-08.png"/>
                  <pic:cNvPicPr/>
                </pic:nvPicPr>
                <pic:blipFill>
                  <a:blip r:embed="rId1">
                    <a:extLst>
                      <a:ext uri="{28A0092B-C50C-407E-A947-70E740481C1C}">
                        <a14:useLocalDpi xmlns:a14="http://schemas.microsoft.com/office/drawing/2010/main" val="0"/>
                      </a:ext>
                    </a:extLst>
                  </a:blip>
                  <a:stretch>
                    <a:fillRect/>
                  </a:stretch>
                </pic:blipFill>
                <pic:spPr>
                  <a:xfrm>
                    <a:off x="0" y="0"/>
                    <a:ext cx="6831874" cy="1035300"/>
                  </a:xfrm>
                  <a:prstGeom prst="rect">
                    <a:avLst/>
                  </a:prstGeom>
                </pic:spPr>
              </pic:pic>
            </a:graphicData>
          </a:graphic>
          <wp14:sizeRelH relativeFrom="margin">
            <wp14:pctWidth>0</wp14:pctWidth>
          </wp14:sizeRelH>
          <wp14:sizeRelV relativeFrom="margin">
            <wp14:pctHeight>0</wp14:pctHeight>
          </wp14:sizeRelV>
        </wp:anchor>
      </w:drawing>
    </w:r>
    <w:r w:rsidR="00FC5C88" w:rsidRPr="00464AC4">
      <w:rPr>
        <w:rFonts w:asciiTheme="majorHAnsi" w:eastAsiaTheme="majorEastAsia" w:hAnsiTheme="majorHAnsi" w:cstheme="majorBidi"/>
        <w:color w:val="21305E"/>
        <w:sz w:val="26"/>
        <w:szCs w:val="26"/>
      </w:rPr>
      <w:fldChar w:fldCharType="begin"/>
    </w:r>
    <w:r w:rsidR="00FC5C88" w:rsidRPr="00464AC4">
      <w:rPr>
        <w:rFonts w:asciiTheme="majorHAnsi" w:eastAsiaTheme="majorEastAsia" w:hAnsiTheme="majorHAnsi" w:cstheme="majorBidi"/>
        <w:color w:val="21305E"/>
        <w:sz w:val="26"/>
        <w:szCs w:val="26"/>
      </w:rPr>
      <w:instrText xml:space="preserve"> PAGE   \* MERGEFORMAT </w:instrText>
    </w:r>
    <w:r w:rsidR="00FC5C88" w:rsidRPr="00464AC4">
      <w:rPr>
        <w:rFonts w:asciiTheme="majorHAnsi" w:eastAsiaTheme="majorEastAsia" w:hAnsiTheme="majorHAnsi" w:cstheme="majorBidi"/>
        <w:color w:val="21305E"/>
        <w:sz w:val="26"/>
        <w:szCs w:val="26"/>
      </w:rPr>
      <w:fldChar w:fldCharType="separate"/>
    </w:r>
    <w:r w:rsidR="00FC5C88" w:rsidRPr="00464AC4">
      <w:rPr>
        <w:rFonts w:asciiTheme="majorHAnsi" w:eastAsiaTheme="majorEastAsia" w:hAnsiTheme="majorHAnsi" w:cstheme="majorBidi"/>
        <w:noProof/>
        <w:color w:val="21305E"/>
        <w:sz w:val="26"/>
        <w:szCs w:val="26"/>
      </w:rPr>
      <w:t>2</w:t>
    </w:r>
    <w:r w:rsidR="00FC5C88" w:rsidRPr="00464AC4">
      <w:rPr>
        <w:rFonts w:asciiTheme="majorHAnsi" w:eastAsiaTheme="majorEastAsia" w:hAnsiTheme="majorHAnsi" w:cstheme="majorBidi"/>
        <w:noProof/>
        <w:color w:val="21305E"/>
        <w:sz w:val="26"/>
        <w:szCs w:val="26"/>
      </w:rPr>
      <w:fldChar w:fldCharType="end"/>
    </w:r>
    <w:r w:rsidR="00FC5C88">
      <w:rPr>
        <w:rFonts w:asciiTheme="majorHAnsi" w:eastAsiaTheme="majorEastAsia" w:hAnsiTheme="majorHAnsi" w:cstheme="majorBidi"/>
        <w:noProof/>
        <w:color w:val="2F5496" w:themeColor="accent1" w:themeShade="BF"/>
        <w:sz w:val="26"/>
        <w:szCs w:val="26"/>
      </w:rPr>
      <w:tab/>
    </w:r>
    <w:r w:rsidR="00464AC4">
      <w:rPr>
        <w:rFonts w:asciiTheme="majorHAnsi" w:eastAsiaTheme="majorEastAsia" w:hAnsiTheme="majorHAnsi" w:cstheme="majorBidi"/>
        <w:noProof/>
        <w:color w:val="2F5496" w:themeColor="accent1" w:themeShade="BF"/>
        <w:sz w:val="26"/>
        <w:szCs w:val="26"/>
      </w:rPr>
      <w:tab/>
    </w:r>
  </w:p>
  <w:p w14:paraId="782BA623" w14:textId="77777777" w:rsidR="00FC5C88" w:rsidRDefault="00FC5C8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29448E9" w14:textId="77777777" w:rsidR="00366833" w:rsidRDefault="00366833" w:rsidP="00FC5C88">
      <w:pPr>
        <w:spacing w:after="0" w:line="240" w:lineRule="auto"/>
      </w:pPr>
      <w:r>
        <w:separator/>
      </w:r>
    </w:p>
  </w:footnote>
  <w:footnote w:type="continuationSeparator" w:id="0">
    <w:p w14:paraId="0AB2FC63" w14:textId="77777777" w:rsidR="00366833" w:rsidRDefault="00366833" w:rsidP="00FC5C8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7E1E47"/>
    <w:multiLevelType w:val="hybridMultilevel"/>
    <w:tmpl w:val="7FB2786A"/>
    <w:lvl w:ilvl="0" w:tplc="4EF6BBE4">
      <w:start w:val="2"/>
      <w:numFmt w:val="bullet"/>
      <w:lvlText w:val="•"/>
      <w:lvlJc w:val="left"/>
      <w:pPr>
        <w:ind w:left="1800" w:hanging="360"/>
      </w:pPr>
      <w:rPr>
        <w:rFonts w:ascii="Calibri" w:eastAsiaTheme="minorHAnsi" w:hAnsi="Calibri" w:cstheme="minorHAnsi" w:hint="default"/>
      </w:rPr>
    </w:lvl>
    <w:lvl w:ilvl="1" w:tplc="08090003" w:tentative="1">
      <w:start w:val="1"/>
      <w:numFmt w:val="bullet"/>
      <w:lvlText w:val="o"/>
      <w:lvlJc w:val="left"/>
      <w:pPr>
        <w:ind w:left="2460" w:hanging="360"/>
      </w:pPr>
      <w:rPr>
        <w:rFonts w:ascii="Courier New" w:hAnsi="Courier New" w:cs="Courier New" w:hint="default"/>
      </w:rPr>
    </w:lvl>
    <w:lvl w:ilvl="2" w:tplc="08090005" w:tentative="1">
      <w:start w:val="1"/>
      <w:numFmt w:val="bullet"/>
      <w:lvlText w:val=""/>
      <w:lvlJc w:val="left"/>
      <w:pPr>
        <w:ind w:left="3180" w:hanging="360"/>
      </w:pPr>
      <w:rPr>
        <w:rFonts w:ascii="Wingdings" w:hAnsi="Wingdings" w:hint="default"/>
      </w:rPr>
    </w:lvl>
    <w:lvl w:ilvl="3" w:tplc="08090001" w:tentative="1">
      <w:start w:val="1"/>
      <w:numFmt w:val="bullet"/>
      <w:lvlText w:val=""/>
      <w:lvlJc w:val="left"/>
      <w:pPr>
        <w:ind w:left="3900" w:hanging="360"/>
      </w:pPr>
      <w:rPr>
        <w:rFonts w:ascii="Symbol" w:hAnsi="Symbol" w:hint="default"/>
      </w:rPr>
    </w:lvl>
    <w:lvl w:ilvl="4" w:tplc="08090003" w:tentative="1">
      <w:start w:val="1"/>
      <w:numFmt w:val="bullet"/>
      <w:lvlText w:val="o"/>
      <w:lvlJc w:val="left"/>
      <w:pPr>
        <w:ind w:left="4620" w:hanging="360"/>
      </w:pPr>
      <w:rPr>
        <w:rFonts w:ascii="Courier New" w:hAnsi="Courier New" w:cs="Courier New" w:hint="default"/>
      </w:rPr>
    </w:lvl>
    <w:lvl w:ilvl="5" w:tplc="08090005" w:tentative="1">
      <w:start w:val="1"/>
      <w:numFmt w:val="bullet"/>
      <w:lvlText w:val=""/>
      <w:lvlJc w:val="left"/>
      <w:pPr>
        <w:ind w:left="5340" w:hanging="360"/>
      </w:pPr>
      <w:rPr>
        <w:rFonts w:ascii="Wingdings" w:hAnsi="Wingdings" w:hint="default"/>
      </w:rPr>
    </w:lvl>
    <w:lvl w:ilvl="6" w:tplc="08090001" w:tentative="1">
      <w:start w:val="1"/>
      <w:numFmt w:val="bullet"/>
      <w:lvlText w:val=""/>
      <w:lvlJc w:val="left"/>
      <w:pPr>
        <w:ind w:left="6060" w:hanging="360"/>
      </w:pPr>
      <w:rPr>
        <w:rFonts w:ascii="Symbol" w:hAnsi="Symbol" w:hint="default"/>
      </w:rPr>
    </w:lvl>
    <w:lvl w:ilvl="7" w:tplc="08090003" w:tentative="1">
      <w:start w:val="1"/>
      <w:numFmt w:val="bullet"/>
      <w:lvlText w:val="o"/>
      <w:lvlJc w:val="left"/>
      <w:pPr>
        <w:ind w:left="6780" w:hanging="360"/>
      </w:pPr>
      <w:rPr>
        <w:rFonts w:ascii="Courier New" w:hAnsi="Courier New" w:cs="Courier New" w:hint="default"/>
      </w:rPr>
    </w:lvl>
    <w:lvl w:ilvl="8" w:tplc="08090005" w:tentative="1">
      <w:start w:val="1"/>
      <w:numFmt w:val="bullet"/>
      <w:lvlText w:val=""/>
      <w:lvlJc w:val="left"/>
      <w:pPr>
        <w:ind w:left="7500" w:hanging="360"/>
      </w:pPr>
      <w:rPr>
        <w:rFonts w:ascii="Wingdings" w:hAnsi="Wingdings" w:hint="default"/>
      </w:rPr>
    </w:lvl>
  </w:abstractNum>
  <w:abstractNum w:abstractNumId="1" w15:restartNumberingAfterBreak="0">
    <w:nsid w:val="0E8F366B"/>
    <w:multiLevelType w:val="hybridMultilevel"/>
    <w:tmpl w:val="B1E8A618"/>
    <w:lvl w:ilvl="0" w:tplc="4EF6BBE4">
      <w:start w:val="2"/>
      <w:numFmt w:val="bullet"/>
      <w:lvlText w:val="•"/>
      <w:lvlJc w:val="left"/>
      <w:pPr>
        <w:ind w:left="1800" w:hanging="360"/>
      </w:pPr>
      <w:rPr>
        <w:rFonts w:ascii="Calibri" w:eastAsiaTheme="minorHAnsi" w:hAnsi="Calibri" w:cstheme="minorHAnsi" w:hint="default"/>
      </w:rPr>
    </w:lvl>
    <w:lvl w:ilvl="1" w:tplc="08090003" w:tentative="1">
      <w:start w:val="1"/>
      <w:numFmt w:val="bullet"/>
      <w:lvlText w:val="o"/>
      <w:lvlJc w:val="left"/>
      <w:pPr>
        <w:ind w:left="2460" w:hanging="360"/>
      </w:pPr>
      <w:rPr>
        <w:rFonts w:ascii="Courier New" w:hAnsi="Courier New" w:cs="Courier New" w:hint="default"/>
      </w:rPr>
    </w:lvl>
    <w:lvl w:ilvl="2" w:tplc="08090005" w:tentative="1">
      <w:start w:val="1"/>
      <w:numFmt w:val="bullet"/>
      <w:lvlText w:val=""/>
      <w:lvlJc w:val="left"/>
      <w:pPr>
        <w:ind w:left="3180" w:hanging="360"/>
      </w:pPr>
      <w:rPr>
        <w:rFonts w:ascii="Wingdings" w:hAnsi="Wingdings" w:hint="default"/>
      </w:rPr>
    </w:lvl>
    <w:lvl w:ilvl="3" w:tplc="08090001" w:tentative="1">
      <w:start w:val="1"/>
      <w:numFmt w:val="bullet"/>
      <w:lvlText w:val=""/>
      <w:lvlJc w:val="left"/>
      <w:pPr>
        <w:ind w:left="3900" w:hanging="360"/>
      </w:pPr>
      <w:rPr>
        <w:rFonts w:ascii="Symbol" w:hAnsi="Symbol" w:hint="default"/>
      </w:rPr>
    </w:lvl>
    <w:lvl w:ilvl="4" w:tplc="08090003" w:tentative="1">
      <w:start w:val="1"/>
      <w:numFmt w:val="bullet"/>
      <w:lvlText w:val="o"/>
      <w:lvlJc w:val="left"/>
      <w:pPr>
        <w:ind w:left="4620" w:hanging="360"/>
      </w:pPr>
      <w:rPr>
        <w:rFonts w:ascii="Courier New" w:hAnsi="Courier New" w:cs="Courier New" w:hint="default"/>
      </w:rPr>
    </w:lvl>
    <w:lvl w:ilvl="5" w:tplc="08090005" w:tentative="1">
      <w:start w:val="1"/>
      <w:numFmt w:val="bullet"/>
      <w:lvlText w:val=""/>
      <w:lvlJc w:val="left"/>
      <w:pPr>
        <w:ind w:left="5340" w:hanging="360"/>
      </w:pPr>
      <w:rPr>
        <w:rFonts w:ascii="Wingdings" w:hAnsi="Wingdings" w:hint="default"/>
      </w:rPr>
    </w:lvl>
    <w:lvl w:ilvl="6" w:tplc="08090001" w:tentative="1">
      <w:start w:val="1"/>
      <w:numFmt w:val="bullet"/>
      <w:lvlText w:val=""/>
      <w:lvlJc w:val="left"/>
      <w:pPr>
        <w:ind w:left="6060" w:hanging="360"/>
      </w:pPr>
      <w:rPr>
        <w:rFonts w:ascii="Symbol" w:hAnsi="Symbol" w:hint="default"/>
      </w:rPr>
    </w:lvl>
    <w:lvl w:ilvl="7" w:tplc="08090003" w:tentative="1">
      <w:start w:val="1"/>
      <w:numFmt w:val="bullet"/>
      <w:lvlText w:val="o"/>
      <w:lvlJc w:val="left"/>
      <w:pPr>
        <w:ind w:left="6780" w:hanging="360"/>
      </w:pPr>
      <w:rPr>
        <w:rFonts w:ascii="Courier New" w:hAnsi="Courier New" w:cs="Courier New" w:hint="default"/>
      </w:rPr>
    </w:lvl>
    <w:lvl w:ilvl="8" w:tplc="08090005" w:tentative="1">
      <w:start w:val="1"/>
      <w:numFmt w:val="bullet"/>
      <w:lvlText w:val=""/>
      <w:lvlJc w:val="left"/>
      <w:pPr>
        <w:ind w:left="7500" w:hanging="360"/>
      </w:pPr>
      <w:rPr>
        <w:rFonts w:ascii="Wingdings" w:hAnsi="Wingdings" w:hint="default"/>
      </w:rPr>
    </w:lvl>
  </w:abstractNum>
  <w:abstractNum w:abstractNumId="2" w15:restartNumberingAfterBreak="0">
    <w:nsid w:val="0F3D5509"/>
    <w:multiLevelType w:val="hybridMultilevel"/>
    <w:tmpl w:val="11D0DEBA"/>
    <w:lvl w:ilvl="0" w:tplc="4EF6BBE4">
      <w:start w:val="2"/>
      <w:numFmt w:val="bullet"/>
      <w:lvlText w:val="•"/>
      <w:lvlJc w:val="left"/>
      <w:pPr>
        <w:ind w:left="1800" w:hanging="360"/>
      </w:pPr>
      <w:rPr>
        <w:rFonts w:ascii="Calibri" w:eastAsiaTheme="minorHAnsi" w:hAnsi="Calibri" w:cstheme="minorHAnsi" w:hint="default"/>
      </w:rPr>
    </w:lvl>
    <w:lvl w:ilvl="1" w:tplc="08090003" w:tentative="1">
      <w:start w:val="1"/>
      <w:numFmt w:val="bullet"/>
      <w:lvlText w:val="o"/>
      <w:lvlJc w:val="left"/>
      <w:pPr>
        <w:ind w:left="2460" w:hanging="360"/>
      </w:pPr>
      <w:rPr>
        <w:rFonts w:ascii="Courier New" w:hAnsi="Courier New" w:cs="Courier New" w:hint="default"/>
      </w:rPr>
    </w:lvl>
    <w:lvl w:ilvl="2" w:tplc="08090005" w:tentative="1">
      <w:start w:val="1"/>
      <w:numFmt w:val="bullet"/>
      <w:lvlText w:val=""/>
      <w:lvlJc w:val="left"/>
      <w:pPr>
        <w:ind w:left="3180" w:hanging="360"/>
      </w:pPr>
      <w:rPr>
        <w:rFonts w:ascii="Wingdings" w:hAnsi="Wingdings" w:hint="default"/>
      </w:rPr>
    </w:lvl>
    <w:lvl w:ilvl="3" w:tplc="08090001" w:tentative="1">
      <w:start w:val="1"/>
      <w:numFmt w:val="bullet"/>
      <w:lvlText w:val=""/>
      <w:lvlJc w:val="left"/>
      <w:pPr>
        <w:ind w:left="3900" w:hanging="360"/>
      </w:pPr>
      <w:rPr>
        <w:rFonts w:ascii="Symbol" w:hAnsi="Symbol" w:hint="default"/>
      </w:rPr>
    </w:lvl>
    <w:lvl w:ilvl="4" w:tplc="08090003" w:tentative="1">
      <w:start w:val="1"/>
      <w:numFmt w:val="bullet"/>
      <w:lvlText w:val="o"/>
      <w:lvlJc w:val="left"/>
      <w:pPr>
        <w:ind w:left="4620" w:hanging="360"/>
      </w:pPr>
      <w:rPr>
        <w:rFonts w:ascii="Courier New" w:hAnsi="Courier New" w:cs="Courier New" w:hint="default"/>
      </w:rPr>
    </w:lvl>
    <w:lvl w:ilvl="5" w:tplc="08090005" w:tentative="1">
      <w:start w:val="1"/>
      <w:numFmt w:val="bullet"/>
      <w:lvlText w:val=""/>
      <w:lvlJc w:val="left"/>
      <w:pPr>
        <w:ind w:left="5340" w:hanging="360"/>
      </w:pPr>
      <w:rPr>
        <w:rFonts w:ascii="Wingdings" w:hAnsi="Wingdings" w:hint="default"/>
      </w:rPr>
    </w:lvl>
    <w:lvl w:ilvl="6" w:tplc="08090001" w:tentative="1">
      <w:start w:val="1"/>
      <w:numFmt w:val="bullet"/>
      <w:lvlText w:val=""/>
      <w:lvlJc w:val="left"/>
      <w:pPr>
        <w:ind w:left="6060" w:hanging="360"/>
      </w:pPr>
      <w:rPr>
        <w:rFonts w:ascii="Symbol" w:hAnsi="Symbol" w:hint="default"/>
      </w:rPr>
    </w:lvl>
    <w:lvl w:ilvl="7" w:tplc="08090003" w:tentative="1">
      <w:start w:val="1"/>
      <w:numFmt w:val="bullet"/>
      <w:lvlText w:val="o"/>
      <w:lvlJc w:val="left"/>
      <w:pPr>
        <w:ind w:left="6780" w:hanging="360"/>
      </w:pPr>
      <w:rPr>
        <w:rFonts w:ascii="Courier New" w:hAnsi="Courier New" w:cs="Courier New" w:hint="default"/>
      </w:rPr>
    </w:lvl>
    <w:lvl w:ilvl="8" w:tplc="08090005" w:tentative="1">
      <w:start w:val="1"/>
      <w:numFmt w:val="bullet"/>
      <w:lvlText w:val=""/>
      <w:lvlJc w:val="left"/>
      <w:pPr>
        <w:ind w:left="7500" w:hanging="360"/>
      </w:pPr>
      <w:rPr>
        <w:rFonts w:ascii="Wingdings" w:hAnsi="Wingdings" w:hint="default"/>
      </w:rPr>
    </w:lvl>
  </w:abstractNum>
  <w:abstractNum w:abstractNumId="3" w15:restartNumberingAfterBreak="0">
    <w:nsid w:val="1E7358C2"/>
    <w:multiLevelType w:val="hybridMultilevel"/>
    <w:tmpl w:val="B50C18C4"/>
    <w:lvl w:ilvl="0" w:tplc="4EF6BBE4">
      <w:start w:val="2"/>
      <w:numFmt w:val="bullet"/>
      <w:lvlText w:val="•"/>
      <w:lvlJc w:val="left"/>
      <w:pPr>
        <w:ind w:left="1800" w:hanging="360"/>
      </w:pPr>
      <w:rPr>
        <w:rFonts w:ascii="Calibri" w:eastAsiaTheme="minorHAnsi" w:hAnsi="Calibri" w:cstheme="minorHAnsi" w:hint="default"/>
      </w:rPr>
    </w:lvl>
    <w:lvl w:ilvl="1" w:tplc="08090003" w:tentative="1">
      <w:start w:val="1"/>
      <w:numFmt w:val="bullet"/>
      <w:lvlText w:val="o"/>
      <w:lvlJc w:val="left"/>
      <w:pPr>
        <w:ind w:left="2460" w:hanging="360"/>
      </w:pPr>
      <w:rPr>
        <w:rFonts w:ascii="Courier New" w:hAnsi="Courier New" w:cs="Courier New" w:hint="default"/>
      </w:rPr>
    </w:lvl>
    <w:lvl w:ilvl="2" w:tplc="08090005" w:tentative="1">
      <w:start w:val="1"/>
      <w:numFmt w:val="bullet"/>
      <w:lvlText w:val=""/>
      <w:lvlJc w:val="left"/>
      <w:pPr>
        <w:ind w:left="3180" w:hanging="360"/>
      </w:pPr>
      <w:rPr>
        <w:rFonts w:ascii="Wingdings" w:hAnsi="Wingdings" w:hint="default"/>
      </w:rPr>
    </w:lvl>
    <w:lvl w:ilvl="3" w:tplc="08090001" w:tentative="1">
      <w:start w:val="1"/>
      <w:numFmt w:val="bullet"/>
      <w:lvlText w:val=""/>
      <w:lvlJc w:val="left"/>
      <w:pPr>
        <w:ind w:left="3900" w:hanging="360"/>
      </w:pPr>
      <w:rPr>
        <w:rFonts w:ascii="Symbol" w:hAnsi="Symbol" w:hint="default"/>
      </w:rPr>
    </w:lvl>
    <w:lvl w:ilvl="4" w:tplc="08090003" w:tentative="1">
      <w:start w:val="1"/>
      <w:numFmt w:val="bullet"/>
      <w:lvlText w:val="o"/>
      <w:lvlJc w:val="left"/>
      <w:pPr>
        <w:ind w:left="4620" w:hanging="360"/>
      </w:pPr>
      <w:rPr>
        <w:rFonts w:ascii="Courier New" w:hAnsi="Courier New" w:cs="Courier New" w:hint="default"/>
      </w:rPr>
    </w:lvl>
    <w:lvl w:ilvl="5" w:tplc="08090005" w:tentative="1">
      <w:start w:val="1"/>
      <w:numFmt w:val="bullet"/>
      <w:lvlText w:val=""/>
      <w:lvlJc w:val="left"/>
      <w:pPr>
        <w:ind w:left="5340" w:hanging="360"/>
      </w:pPr>
      <w:rPr>
        <w:rFonts w:ascii="Wingdings" w:hAnsi="Wingdings" w:hint="default"/>
      </w:rPr>
    </w:lvl>
    <w:lvl w:ilvl="6" w:tplc="08090001" w:tentative="1">
      <w:start w:val="1"/>
      <w:numFmt w:val="bullet"/>
      <w:lvlText w:val=""/>
      <w:lvlJc w:val="left"/>
      <w:pPr>
        <w:ind w:left="6060" w:hanging="360"/>
      </w:pPr>
      <w:rPr>
        <w:rFonts w:ascii="Symbol" w:hAnsi="Symbol" w:hint="default"/>
      </w:rPr>
    </w:lvl>
    <w:lvl w:ilvl="7" w:tplc="08090003" w:tentative="1">
      <w:start w:val="1"/>
      <w:numFmt w:val="bullet"/>
      <w:lvlText w:val="o"/>
      <w:lvlJc w:val="left"/>
      <w:pPr>
        <w:ind w:left="6780" w:hanging="360"/>
      </w:pPr>
      <w:rPr>
        <w:rFonts w:ascii="Courier New" w:hAnsi="Courier New" w:cs="Courier New" w:hint="default"/>
      </w:rPr>
    </w:lvl>
    <w:lvl w:ilvl="8" w:tplc="08090005" w:tentative="1">
      <w:start w:val="1"/>
      <w:numFmt w:val="bullet"/>
      <w:lvlText w:val=""/>
      <w:lvlJc w:val="left"/>
      <w:pPr>
        <w:ind w:left="7500" w:hanging="360"/>
      </w:pPr>
      <w:rPr>
        <w:rFonts w:ascii="Wingdings" w:hAnsi="Wingdings" w:hint="default"/>
      </w:rPr>
    </w:lvl>
  </w:abstractNum>
  <w:num w:numId="1">
    <w:abstractNumId w:val="1"/>
  </w:num>
  <w:num w:numId="2">
    <w:abstractNumId w:val="0"/>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1"/>
  <w:proofState w:spelling="clean" w:grammar="clean"/>
  <w:attachedTemplate r:id="rId1"/>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50C4"/>
    <w:rsid w:val="0002395C"/>
    <w:rsid w:val="00040532"/>
    <w:rsid w:val="000F35C9"/>
    <w:rsid w:val="001B26C9"/>
    <w:rsid w:val="002D5E5D"/>
    <w:rsid w:val="00366833"/>
    <w:rsid w:val="0037665A"/>
    <w:rsid w:val="00391724"/>
    <w:rsid w:val="003D7DA5"/>
    <w:rsid w:val="004352DA"/>
    <w:rsid w:val="00441486"/>
    <w:rsid w:val="00464AC4"/>
    <w:rsid w:val="004E4C88"/>
    <w:rsid w:val="006045C9"/>
    <w:rsid w:val="007019B5"/>
    <w:rsid w:val="00725A24"/>
    <w:rsid w:val="007850C4"/>
    <w:rsid w:val="00807910"/>
    <w:rsid w:val="0096561C"/>
    <w:rsid w:val="00A44EBE"/>
    <w:rsid w:val="00AE7B4D"/>
    <w:rsid w:val="00B65212"/>
    <w:rsid w:val="00BB0A9A"/>
    <w:rsid w:val="00C3255B"/>
    <w:rsid w:val="00D0673C"/>
    <w:rsid w:val="00FC5C8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8A93F81"/>
  <w15:chartTrackingRefBased/>
  <w15:docId w15:val="{6BE1D617-A91F-4F97-94D0-DE9BDC9484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850C4"/>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7850C4"/>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7850C4"/>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C5C88"/>
    <w:pPr>
      <w:tabs>
        <w:tab w:val="center" w:pos="4513"/>
        <w:tab w:val="right" w:pos="9026"/>
      </w:tabs>
      <w:spacing w:after="0" w:line="240" w:lineRule="auto"/>
    </w:pPr>
  </w:style>
  <w:style w:type="character" w:customStyle="1" w:styleId="HeaderChar">
    <w:name w:val="Header Char"/>
    <w:basedOn w:val="DefaultParagraphFont"/>
    <w:link w:val="Header"/>
    <w:uiPriority w:val="99"/>
    <w:rsid w:val="00FC5C88"/>
  </w:style>
  <w:style w:type="paragraph" w:styleId="Footer">
    <w:name w:val="footer"/>
    <w:basedOn w:val="Normal"/>
    <w:link w:val="FooterChar"/>
    <w:uiPriority w:val="99"/>
    <w:unhideWhenUsed/>
    <w:rsid w:val="00FC5C88"/>
    <w:pPr>
      <w:tabs>
        <w:tab w:val="center" w:pos="4513"/>
        <w:tab w:val="right" w:pos="9026"/>
      </w:tabs>
      <w:spacing w:after="0" w:line="240" w:lineRule="auto"/>
    </w:pPr>
  </w:style>
  <w:style w:type="character" w:customStyle="1" w:styleId="FooterChar">
    <w:name w:val="Footer Char"/>
    <w:basedOn w:val="DefaultParagraphFont"/>
    <w:link w:val="Footer"/>
    <w:uiPriority w:val="99"/>
    <w:rsid w:val="00FC5C88"/>
  </w:style>
  <w:style w:type="character" w:customStyle="1" w:styleId="Heading1Char">
    <w:name w:val="Heading 1 Char"/>
    <w:basedOn w:val="DefaultParagraphFont"/>
    <w:link w:val="Heading1"/>
    <w:uiPriority w:val="9"/>
    <w:rsid w:val="007850C4"/>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7850C4"/>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7850C4"/>
    <w:rPr>
      <w:rFonts w:asciiTheme="majorHAnsi" w:eastAsiaTheme="majorEastAsia" w:hAnsiTheme="majorHAnsi" w:cstheme="majorBidi"/>
      <w:color w:val="1F3763" w:themeColor="accent1" w:themeShade="7F"/>
      <w:sz w:val="24"/>
      <w:szCs w:val="24"/>
    </w:rPr>
  </w:style>
  <w:style w:type="paragraph" w:styleId="ListParagraph">
    <w:name w:val="List Paragraph"/>
    <w:basedOn w:val="Normal"/>
    <w:uiPriority w:val="34"/>
    <w:qFormat/>
    <w:rsid w:val="007850C4"/>
    <w:pPr>
      <w:ind w:left="720"/>
      <w:contextualSpacing/>
    </w:pPr>
  </w:style>
  <w:style w:type="character" w:styleId="Hyperlink">
    <w:name w:val="Hyperlink"/>
    <w:basedOn w:val="DefaultParagraphFont"/>
    <w:uiPriority w:val="99"/>
    <w:unhideWhenUsed/>
    <w:rsid w:val="007850C4"/>
    <w:rPr>
      <w:color w:val="0563C1" w:themeColor="hyperlink"/>
      <w:u w:val="single"/>
    </w:rPr>
  </w:style>
  <w:style w:type="paragraph" w:styleId="TOCHeading">
    <w:name w:val="TOC Heading"/>
    <w:basedOn w:val="Heading1"/>
    <w:next w:val="Normal"/>
    <w:uiPriority w:val="39"/>
    <w:unhideWhenUsed/>
    <w:qFormat/>
    <w:rsid w:val="007850C4"/>
    <w:pPr>
      <w:outlineLvl w:val="9"/>
    </w:pPr>
    <w:rPr>
      <w:lang w:val="en-US"/>
    </w:rPr>
  </w:style>
  <w:style w:type="paragraph" w:styleId="TOC2">
    <w:name w:val="toc 2"/>
    <w:basedOn w:val="Normal"/>
    <w:next w:val="Normal"/>
    <w:autoRedefine/>
    <w:uiPriority w:val="39"/>
    <w:unhideWhenUsed/>
    <w:rsid w:val="007850C4"/>
    <w:pPr>
      <w:spacing w:after="100"/>
      <w:ind w:left="220"/>
    </w:pPr>
    <w:rPr>
      <w:rFonts w:eastAsiaTheme="minorEastAsia" w:cs="Times New Roman"/>
      <w:lang w:val="en-US"/>
    </w:rPr>
  </w:style>
  <w:style w:type="paragraph" w:styleId="TOC1">
    <w:name w:val="toc 1"/>
    <w:basedOn w:val="Normal"/>
    <w:next w:val="Normal"/>
    <w:autoRedefine/>
    <w:uiPriority w:val="39"/>
    <w:unhideWhenUsed/>
    <w:rsid w:val="007850C4"/>
    <w:pPr>
      <w:spacing w:after="100"/>
    </w:pPr>
    <w:rPr>
      <w:rFonts w:eastAsiaTheme="minorEastAsia" w:cs="Times New Roman"/>
      <w:lang w:val="en-US"/>
    </w:rPr>
  </w:style>
  <w:style w:type="paragraph" w:styleId="TOC3">
    <w:name w:val="toc 3"/>
    <w:basedOn w:val="Normal"/>
    <w:next w:val="Normal"/>
    <w:autoRedefine/>
    <w:uiPriority w:val="39"/>
    <w:unhideWhenUsed/>
    <w:rsid w:val="007850C4"/>
    <w:pPr>
      <w:spacing w:after="100"/>
      <w:ind w:left="440"/>
    </w:pPr>
    <w:rPr>
      <w:rFonts w:eastAsiaTheme="minorEastAsia" w:cs="Times New Roman"/>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www.wales.nhs.uk/sites3/documents/950/codeofpractice.pdf"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NWISGMPDPO@wales.nhs.uk" TargetMode="Externa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je209059\OneDrive%20-%20NHS%20Wales\Desktop\Templates!\DPOSS-Document.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39B950F4591514782715A478AA9CF50" ma:contentTypeVersion="4" ma:contentTypeDescription="Create a new document." ma:contentTypeScope="" ma:versionID="427560e435898ffafeef149e1a604f09">
  <xsd:schema xmlns:xsd="http://www.w3.org/2001/XMLSchema" xmlns:xs="http://www.w3.org/2001/XMLSchema" xmlns:p="http://schemas.microsoft.com/office/2006/metadata/properties" xmlns:ns2="868d8005-067e-42e0-8552-2c95e29b6aa3" targetNamespace="http://schemas.microsoft.com/office/2006/metadata/properties" ma:root="true" ma:fieldsID="8c01532b50807e859be57ab99d923db9" ns2:_="">
    <xsd:import namespace="868d8005-067e-42e0-8552-2c95e29b6aa3"/>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68d8005-067e-42e0-8552-2c95e29b6aa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29D61E9B-DD46-49F2-AEC2-E7137002FB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68d8005-067e-42e0-8552-2c95e29b6aa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D5E48CD-91D5-4291-920C-405C45E51E62}">
  <ds:schemaRefs>
    <ds:schemaRef ds:uri="http://schemas.microsoft.com/sharepoint/v3/contenttype/forms"/>
  </ds:schemaRefs>
</ds:datastoreItem>
</file>

<file path=customXml/itemProps3.xml><?xml version="1.0" encoding="utf-8"?>
<ds:datastoreItem xmlns:ds="http://schemas.openxmlformats.org/officeDocument/2006/customXml" ds:itemID="{E007DDF7-FF40-4B8C-96FF-A19362230B59}">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C:\Users\je209059\OneDrive - NHS Wales\Desktop\Templates!\DPOSS-Document.dotx</Template>
  <TotalTime>5</TotalTime>
  <Pages>10</Pages>
  <Words>3222</Words>
  <Characters>18367</Characters>
  <Application>Microsoft Office Word</Application>
  <DocSecurity>0</DocSecurity>
  <Lines>153</Lines>
  <Paragraphs>43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21546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Jeni Calnan</dc:creator>
  <cp:keywords/>
  <dc:description/>
  <cp:lastModifiedBy>Jayne Kinnear</cp:lastModifiedBy>
  <cp:revision>3</cp:revision>
  <dcterms:created xsi:type="dcterms:W3CDTF">2021-09-17T14:29:00Z</dcterms:created>
  <dcterms:modified xsi:type="dcterms:W3CDTF">2022-04-27T08:05:00Z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0x010100639B950F4591514782715A478AA9CF50</vt:lpwstr>
  </property>
</Properties>
</file>