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562323806"/>
        <w:docPartObj>
          <w:docPartGallery w:val="Cover Pages"/>
          <w:docPartUnique/>
        </w:docPartObj>
      </w:sdtPr>
      <w:sdtEndPr/>
      <w:sdtContent>
        <w:p w14:paraId="671D85DD" w14:textId="77777777" w:rsidR="00C3255B" w:rsidRDefault="00B65212">
          <w:r>
            <w:rPr>
              <w:noProof/>
            </w:rPr>
            <w:drawing>
              <wp:anchor distT="0" distB="0" distL="114300" distR="114300" simplePos="0" relativeHeight="251656192" behindDoc="1" locked="0" layoutInCell="1" allowOverlap="1" wp14:anchorId="60A11E7F" wp14:editId="201BCF05">
                <wp:simplePos x="0" y="0"/>
                <wp:positionH relativeFrom="page">
                  <wp:posOffset>13335</wp:posOffset>
                </wp:positionH>
                <wp:positionV relativeFrom="page">
                  <wp:posOffset>-27417</wp:posOffset>
                </wp:positionV>
                <wp:extent cx="7584141" cy="10725356"/>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IGToolkit-plus extras-02.png"/>
                        <pic:cNvPicPr/>
                      </pic:nvPicPr>
                      <pic:blipFill>
                        <a:blip r:embed="rId10">
                          <a:extLst>
                            <a:ext uri="{28A0092B-C50C-407E-A947-70E740481C1C}">
                              <a14:useLocalDpi xmlns:a14="http://schemas.microsoft.com/office/drawing/2010/main" val="0"/>
                            </a:ext>
                          </a:extLst>
                        </a:blip>
                        <a:stretch>
                          <a:fillRect/>
                        </a:stretch>
                      </pic:blipFill>
                      <pic:spPr>
                        <a:xfrm>
                          <a:off x="0" y="0"/>
                          <a:ext cx="7584141" cy="10725356"/>
                        </a:xfrm>
                        <a:prstGeom prst="rect">
                          <a:avLst/>
                        </a:prstGeom>
                      </pic:spPr>
                    </pic:pic>
                  </a:graphicData>
                </a:graphic>
                <wp14:sizeRelH relativeFrom="margin">
                  <wp14:pctWidth>0</wp14:pctWidth>
                </wp14:sizeRelH>
                <wp14:sizeRelV relativeFrom="margin">
                  <wp14:pctHeight>0</wp14:pctHeight>
                </wp14:sizeRelV>
              </wp:anchor>
            </w:drawing>
          </w:r>
        </w:p>
        <w:p w14:paraId="72A55CE7" w14:textId="77777777" w:rsidR="00C3255B" w:rsidRDefault="007019B5">
          <w:r>
            <w:rPr>
              <w:noProof/>
            </w:rPr>
            <mc:AlternateContent>
              <mc:Choice Requires="wps">
                <w:drawing>
                  <wp:anchor distT="0" distB="0" distL="114300" distR="114300" simplePos="0" relativeHeight="251658240" behindDoc="0" locked="0" layoutInCell="1" allowOverlap="1" wp14:anchorId="65E1C755" wp14:editId="21A903E3">
                    <wp:simplePos x="0" y="0"/>
                    <wp:positionH relativeFrom="margin">
                      <wp:posOffset>1907177</wp:posOffset>
                    </wp:positionH>
                    <wp:positionV relativeFrom="paragraph">
                      <wp:posOffset>3345724</wp:posOffset>
                    </wp:positionV>
                    <wp:extent cx="4732655" cy="3304903"/>
                    <wp:effectExtent l="0" t="0" r="0" b="0"/>
                    <wp:wrapNone/>
                    <wp:docPr id="3" name="Text Box 3"/>
                    <wp:cNvGraphicFramePr/>
                    <a:graphic xmlns:a="http://schemas.openxmlformats.org/drawingml/2006/main">
                      <a:graphicData uri="http://schemas.microsoft.com/office/word/2010/wordprocessingShape">
                        <wps:wsp>
                          <wps:cNvSpPr txBox="1"/>
                          <wps:spPr>
                            <a:xfrm>
                              <a:off x="0" y="0"/>
                              <a:ext cx="4732655" cy="3304903"/>
                            </a:xfrm>
                            <a:prstGeom prst="rect">
                              <a:avLst/>
                            </a:prstGeom>
                            <a:noFill/>
                            <a:ln w="6350">
                              <a:noFill/>
                            </a:ln>
                          </wps:spPr>
                          <wps:txbx>
                            <w:txbxContent>
                              <w:p w14:paraId="1369838C" w14:textId="6356D199" w:rsidR="00C3255B" w:rsidRPr="000F35C9" w:rsidRDefault="00F358DD" w:rsidP="00441486">
                                <w:pPr>
                                  <w:jc w:val="right"/>
                                  <w:rPr>
                                    <w:rFonts w:asciiTheme="majorHAnsi" w:hAnsiTheme="majorHAnsi" w:cstheme="majorHAnsi"/>
                                    <w:b/>
                                    <w:bCs/>
                                    <w:color w:val="17253F"/>
                                    <w:spacing w:val="20"/>
                                    <w:sz w:val="60"/>
                                    <w:szCs w:val="60"/>
                                  </w:rPr>
                                </w:pPr>
                                <w:r>
                                  <w:rPr>
                                    <w:rFonts w:asciiTheme="majorHAnsi" w:hAnsiTheme="majorHAnsi" w:cstheme="majorHAnsi"/>
                                    <w:b/>
                                    <w:bCs/>
                                    <w:color w:val="17253F"/>
                                    <w:spacing w:val="20"/>
                                    <w:sz w:val="60"/>
                                    <w:szCs w:val="60"/>
                                  </w:rPr>
                                  <w:t>Caldicott Policy</w:t>
                                </w:r>
                              </w:p>
                              <w:p w14:paraId="51E840C4" w14:textId="3F9F7319" w:rsidR="00C3255B" w:rsidRDefault="007A0D0E" w:rsidP="00441486">
                                <w:pPr>
                                  <w:jc w:val="right"/>
                                  <w:rPr>
                                    <w:rFonts w:asciiTheme="majorHAnsi" w:hAnsiTheme="majorHAnsi" w:cstheme="majorHAnsi"/>
                                    <w:color w:val="663588"/>
                                    <w:spacing w:val="20"/>
                                    <w:sz w:val="52"/>
                                    <w:szCs w:val="52"/>
                                  </w:rPr>
                                </w:pPr>
                                <w:proofErr w:type="spellStart"/>
                                <w:r>
                                  <w:rPr>
                                    <w:rFonts w:asciiTheme="majorHAnsi" w:hAnsiTheme="majorHAnsi" w:cstheme="majorHAnsi"/>
                                    <w:color w:val="663588"/>
                                    <w:spacing w:val="20"/>
                                    <w:sz w:val="52"/>
                                    <w:szCs w:val="52"/>
                                  </w:rPr>
                                  <w:t>Meddygfa</w:t>
                                </w:r>
                                <w:proofErr w:type="spellEnd"/>
                                <w:r>
                                  <w:rPr>
                                    <w:rFonts w:asciiTheme="majorHAnsi" w:hAnsiTheme="majorHAnsi" w:cstheme="majorHAnsi"/>
                                    <w:color w:val="663588"/>
                                    <w:spacing w:val="20"/>
                                    <w:sz w:val="52"/>
                                    <w:szCs w:val="52"/>
                                  </w:rPr>
                                  <w:t xml:space="preserve"> </w:t>
                                </w:r>
                                <w:proofErr w:type="spellStart"/>
                                <w:r>
                                  <w:rPr>
                                    <w:rFonts w:asciiTheme="majorHAnsi" w:hAnsiTheme="majorHAnsi" w:cstheme="majorHAnsi"/>
                                    <w:color w:val="663588"/>
                                    <w:spacing w:val="20"/>
                                    <w:sz w:val="52"/>
                                    <w:szCs w:val="52"/>
                                  </w:rPr>
                                  <w:t>Penygroes</w:t>
                                </w:r>
                                <w:proofErr w:type="spellEnd"/>
                                <w:r>
                                  <w:rPr>
                                    <w:rFonts w:asciiTheme="majorHAnsi" w:hAnsiTheme="majorHAnsi" w:cstheme="majorHAnsi"/>
                                    <w:color w:val="663588"/>
                                    <w:spacing w:val="20"/>
                                    <w:sz w:val="52"/>
                                    <w:szCs w:val="52"/>
                                  </w:rPr>
                                  <w:t xml:space="preserve"> Surgery</w:t>
                                </w:r>
                              </w:p>
                              <w:p w14:paraId="7D6E1ED4" w14:textId="70D8EA9D" w:rsidR="00F358DD" w:rsidRPr="00F358DD" w:rsidRDefault="00F358DD" w:rsidP="00441486">
                                <w:pPr>
                                  <w:jc w:val="right"/>
                                  <w:rPr>
                                    <w:rFonts w:asciiTheme="majorHAnsi" w:hAnsiTheme="majorHAnsi" w:cstheme="majorHAnsi"/>
                                    <w:color w:val="663588"/>
                                    <w:spacing w:val="20"/>
                                    <w:sz w:val="40"/>
                                    <w:szCs w:val="40"/>
                                  </w:rPr>
                                </w:pPr>
                                <w:r w:rsidRPr="00F358DD">
                                  <w:rPr>
                                    <w:rFonts w:asciiTheme="majorHAnsi" w:hAnsiTheme="majorHAnsi" w:cstheme="majorHAnsi"/>
                                    <w:color w:val="663588"/>
                                    <w:spacing w:val="20"/>
                                    <w:sz w:val="40"/>
                                    <w:szCs w:val="40"/>
                                  </w:rPr>
                                  <w:t>v2 – 23/04/21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5E1C755" id="_x0000_t202" coordsize="21600,21600" o:spt="202" path="m,l,21600r21600,l21600,xe">
                    <v:stroke joinstyle="miter"/>
                    <v:path gradientshapeok="t" o:connecttype="rect"/>
                  </v:shapetype>
                  <v:shape id="Text Box 3" o:spid="_x0000_s1026" type="#_x0000_t202" style="position:absolute;margin-left:150.15pt;margin-top:263.45pt;width:372.65pt;height:260.2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" filled="f" stroked="f" strokeweight=".5pt">
                    <v:textbox>
                      <w:txbxContent>
                        <w:p w14:paraId="1369838C" w14:textId="6356D199" w:rsidR="00C3255B" w:rsidRPr="000F35C9" w:rsidRDefault="00F358DD" w:rsidP="00441486">
                          <w:pPr>
                            <w:jc w:val="right"/>
                            <w:rPr>
                              <w:rFonts w:asciiTheme="majorHAnsi" w:hAnsiTheme="majorHAnsi" w:cstheme="majorHAnsi"/>
                              <w:b/>
                              <w:bCs/>
                              <w:color w:val="17253F"/>
                              <w:spacing w:val="20"/>
                              <w:sz w:val="60"/>
                              <w:szCs w:val="60"/>
                            </w:rPr>
                          </w:pPr>
                          <w:r>
                            <w:rPr>
                              <w:rFonts w:asciiTheme="majorHAnsi" w:hAnsiTheme="majorHAnsi" w:cstheme="majorHAnsi"/>
                              <w:b/>
                              <w:bCs/>
                              <w:color w:val="17253F"/>
                              <w:spacing w:val="20"/>
                              <w:sz w:val="60"/>
                              <w:szCs w:val="60"/>
                            </w:rPr>
                            <w:t>Caldicott Policy</w:t>
                          </w:r>
                        </w:p>
                        <w:p w14:paraId="51E840C4" w14:textId="3F9F7319" w:rsidR="00C3255B" w:rsidRDefault="007A0D0E" w:rsidP="00441486">
                          <w:pPr>
                            <w:jc w:val="right"/>
                            <w:rPr>
                              <w:rFonts w:asciiTheme="majorHAnsi" w:hAnsiTheme="majorHAnsi" w:cstheme="majorHAnsi"/>
                              <w:color w:val="663588"/>
                              <w:spacing w:val="20"/>
                              <w:sz w:val="52"/>
                              <w:szCs w:val="52"/>
                            </w:rPr>
                          </w:pPr>
                          <w:proofErr w:type="spellStart"/>
                          <w:r>
                            <w:rPr>
                              <w:rFonts w:asciiTheme="majorHAnsi" w:hAnsiTheme="majorHAnsi" w:cstheme="majorHAnsi"/>
                              <w:color w:val="663588"/>
                              <w:spacing w:val="20"/>
                              <w:sz w:val="52"/>
                              <w:szCs w:val="52"/>
                            </w:rPr>
                            <w:t>Meddygfa</w:t>
                          </w:r>
                          <w:proofErr w:type="spellEnd"/>
                          <w:r>
                            <w:rPr>
                              <w:rFonts w:asciiTheme="majorHAnsi" w:hAnsiTheme="majorHAnsi" w:cstheme="majorHAnsi"/>
                              <w:color w:val="663588"/>
                              <w:spacing w:val="20"/>
                              <w:sz w:val="52"/>
                              <w:szCs w:val="52"/>
                            </w:rPr>
                            <w:t xml:space="preserve"> </w:t>
                          </w:r>
                          <w:proofErr w:type="spellStart"/>
                          <w:r>
                            <w:rPr>
                              <w:rFonts w:asciiTheme="majorHAnsi" w:hAnsiTheme="majorHAnsi" w:cstheme="majorHAnsi"/>
                              <w:color w:val="663588"/>
                              <w:spacing w:val="20"/>
                              <w:sz w:val="52"/>
                              <w:szCs w:val="52"/>
                            </w:rPr>
                            <w:t>Penygroes</w:t>
                          </w:r>
                          <w:proofErr w:type="spellEnd"/>
                          <w:r>
                            <w:rPr>
                              <w:rFonts w:asciiTheme="majorHAnsi" w:hAnsiTheme="majorHAnsi" w:cstheme="majorHAnsi"/>
                              <w:color w:val="663588"/>
                              <w:spacing w:val="20"/>
                              <w:sz w:val="52"/>
                              <w:szCs w:val="52"/>
                            </w:rPr>
                            <w:t xml:space="preserve"> Surgery</w:t>
                          </w:r>
                        </w:p>
                        <w:p w14:paraId="7D6E1ED4" w14:textId="70D8EA9D" w:rsidR="00F358DD" w:rsidRPr="00F358DD" w:rsidRDefault="00F358DD" w:rsidP="00441486">
                          <w:pPr>
                            <w:jc w:val="right"/>
                            <w:rPr>
                              <w:rFonts w:asciiTheme="majorHAnsi" w:hAnsiTheme="majorHAnsi" w:cstheme="majorHAnsi"/>
                              <w:color w:val="663588"/>
                              <w:spacing w:val="20"/>
                              <w:sz w:val="40"/>
                              <w:szCs w:val="40"/>
                            </w:rPr>
                          </w:pPr>
                          <w:r w:rsidRPr="00F358DD">
                            <w:rPr>
                              <w:rFonts w:asciiTheme="majorHAnsi" w:hAnsiTheme="majorHAnsi" w:cstheme="majorHAnsi"/>
                              <w:color w:val="663588"/>
                              <w:spacing w:val="20"/>
                              <w:sz w:val="40"/>
                              <w:szCs w:val="40"/>
                            </w:rPr>
                            <w:t>v2 – 23/04/21</w:t>
                          </w:r>
                        </w:p>
                      </w:txbxContent>
                    </v:textbox>
                    <w10:wrap anchorx="margin"/>
                  </v:shape>
                </w:pict>
              </mc:Fallback>
            </mc:AlternateContent>
          </w:r>
          <w:r w:rsidR="00C3255B">
            <w:br w:type="page"/>
          </w:r>
        </w:p>
      </w:sdtContent>
    </w:sdt>
    <w:p w14:paraId="4CEA0028" w14:textId="77777777" w:rsidR="00C3255B" w:rsidRDefault="00C3255B"/>
    <w:sdt>
      <w:sdtPr>
        <w:rPr>
          <w:rFonts w:cstheme="minorHAnsi"/>
        </w:rPr>
        <w:id w:val="-1048454753"/>
        <w:docPartObj>
          <w:docPartGallery w:val="Cover Pages"/>
          <w:docPartUnique/>
        </w:docPartObj>
      </w:sdtPr>
      <w:sdtEndPr>
        <w:rPr>
          <w:b/>
          <w:color w:val="2E74B5" w:themeColor="accent5" w:themeShade="BF"/>
          <w:sz w:val="28"/>
        </w:rPr>
      </w:sdtEndPr>
      <w:sdtContent>
        <w:p w14:paraId="140A7B6E" w14:textId="67F0ACAF" w:rsidR="00F358DD" w:rsidRPr="00010200" w:rsidRDefault="00F358DD" w:rsidP="00F358DD">
          <w:pPr>
            <w:jc w:val="both"/>
            <w:rPr>
              <w:rFonts w:cstheme="minorHAnsi"/>
            </w:rPr>
          </w:pPr>
        </w:p>
        <w:sdt>
          <w:sdtPr>
            <w:rPr>
              <w:rFonts w:asciiTheme="minorHAnsi" w:eastAsiaTheme="minorHAnsi" w:hAnsiTheme="minorHAnsi" w:cstheme="minorBidi"/>
              <w:color w:val="auto"/>
              <w:sz w:val="22"/>
              <w:szCs w:val="22"/>
              <w:lang w:val="en-GB"/>
            </w:rPr>
            <w:id w:val="1740895690"/>
            <w:docPartObj>
              <w:docPartGallery w:val="Table of Contents"/>
              <w:docPartUnique/>
            </w:docPartObj>
          </w:sdtPr>
          <w:sdtEndPr>
            <w:rPr>
              <w:b/>
              <w:bCs/>
              <w:noProof/>
            </w:rPr>
          </w:sdtEndPr>
          <w:sdtContent>
            <w:p w14:paraId="6328BEA8" w14:textId="77777777" w:rsidR="00F358DD" w:rsidRDefault="00F358DD" w:rsidP="00F358DD">
              <w:pPr>
                <w:pStyle w:val="TOCHeading"/>
                <w:rPr>
                  <w:rFonts w:asciiTheme="minorHAnsi" w:hAnsiTheme="minorHAnsi" w:cstheme="minorHAnsi"/>
                  <w:b/>
                  <w:bCs/>
                  <w:color w:val="2E74B5" w:themeColor="accent5" w:themeShade="BF"/>
                  <w:sz w:val="28"/>
                  <w:szCs w:val="28"/>
                </w:rPr>
              </w:pPr>
              <w:r w:rsidRPr="00C815F4">
                <w:rPr>
                  <w:rFonts w:asciiTheme="minorHAnsi" w:hAnsiTheme="minorHAnsi" w:cstheme="minorHAnsi"/>
                  <w:b/>
                  <w:bCs/>
                  <w:color w:val="2E74B5" w:themeColor="accent5" w:themeShade="BF"/>
                  <w:sz w:val="28"/>
                  <w:szCs w:val="28"/>
                </w:rPr>
                <w:t>Contents</w:t>
              </w:r>
            </w:p>
            <w:p w14:paraId="2D271F01" w14:textId="77777777" w:rsidR="00F358DD" w:rsidRPr="003270D0" w:rsidRDefault="00F358DD" w:rsidP="00F358DD">
              <w:pPr>
                <w:rPr>
                  <w:lang w:val="en-US"/>
                </w:rPr>
              </w:pPr>
            </w:p>
            <w:p w14:paraId="50DD3963" w14:textId="77777777" w:rsidR="00F358DD" w:rsidRDefault="00F358DD" w:rsidP="00F358DD">
              <w:pPr>
                <w:pStyle w:val="TOC1"/>
                <w:rPr>
                  <w:rFonts w:eastAsiaTheme="minorEastAsia" w:cstheme="minorBidi"/>
                  <w:b w:val="0"/>
                  <w:bCs w:val="0"/>
                  <w:sz w:val="22"/>
                  <w:szCs w:val="22"/>
                  <w:lang w:eastAsia="en-GB"/>
                </w:rPr>
              </w:pPr>
              <w:r w:rsidRPr="00D616A4">
                <w:rPr>
                  <w:b w:val="0"/>
                  <w:bCs w:val="0"/>
                </w:rPr>
                <w:fldChar w:fldCharType="begin"/>
              </w:r>
              <w:r w:rsidRPr="00D616A4">
                <w:rPr>
                  <w:b w:val="0"/>
                  <w:bCs w:val="0"/>
                </w:rPr>
                <w:instrText xml:space="preserve"> TOC \o "1-3" \h \z \u </w:instrText>
              </w:r>
              <w:r w:rsidRPr="00D616A4">
                <w:rPr>
                  <w:b w:val="0"/>
                  <w:bCs w:val="0"/>
                </w:rPr>
                <w:fldChar w:fldCharType="separate"/>
              </w:r>
              <w:hyperlink w:anchor="_Toc52824845" w:history="1">
                <w:r w:rsidRPr="00900D19">
                  <w:rPr>
                    <w:rStyle w:val="Hyperlink"/>
                  </w:rPr>
                  <w:t>1.0</w:t>
                </w:r>
                <w:r>
                  <w:rPr>
                    <w:rFonts w:eastAsiaTheme="minorEastAsia" w:cstheme="minorBidi"/>
                    <w:b w:val="0"/>
                    <w:bCs w:val="0"/>
                    <w:sz w:val="22"/>
                    <w:szCs w:val="22"/>
                    <w:lang w:eastAsia="en-GB"/>
                  </w:rPr>
                  <w:tab/>
                </w:r>
                <w:r w:rsidRPr="00900D19">
                  <w:rPr>
                    <w:rStyle w:val="Hyperlink"/>
                  </w:rPr>
                  <w:t>Introduction</w:t>
                </w:r>
                <w:r>
                  <w:rPr>
                    <w:webHidden/>
                  </w:rPr>
                  <w:tab/>
                  <w:t>3</w:t>
                </w:r>
              </w:hyperlink>
            </w:p>
            <w:p w14:paraId="51EF6481" w14:textId="77777777" w:rsidR="00F358DD" w:rsidRDefault="00607497" w:rsidP="00F358DD">
              <w:pPr>
                <w:pStyle w:val="TOC2"/>
                <w:tabs>
                  <w:tab w:val="right" w:leader="dot" w:pos="9016"/>
                </w:tabs>
                <w:rPr>
                  <w:rFonts w:cstheme="minorBidi"/>
                  <w:noProof/>
                  <w:lang w:val="en-GB" w:eastAsia="en-GB"/>
                </w:rPr>
              </w:pPr>
              <w:hyperlink w:anchor="_Toc52824846" w:history="1">
                <w:r w:rsidR="00F358DD" w:rsidRPr="00900D19">
                  <w:rPr>
                    <w:rStyle w:val="Hyperlink"/>
                    <w:rFonts w:cstheme="minorHAnsi"/>
                    <w:b/>
                    <w:bCs/>
                    <w:noProof/>
                  </w:rPr>
                  <w:t>1.1 Purpose</w:t>
                </w:r>
                <w:r w:rsidR="00F358DD">
                  <w:rPr>
                    <w:noProof/>
                    <w:webHidden/>
                  </w:rPr>
                  <w:tab/>
                  <w:t>3</w:t>
                </w:r>
              </w:hyperlink>
            </w:p>
            <w:p w14:paraId="67EF8506" w14:textId="77777777" w:rsidR="00F358DD" w:rsidRDefault="00607497" w:rsidP="00F358DD">
              <w:pPr>
                <w:pStyle w:val="TOC2"/>
                <w:tabs>
                  <w:tab w:val="right" w:leader="dot" w:pos="9016"/>
                </w:tabs>
                <w:rPr>
                  <w:rFonts w:cstheme="minorBidi"/>
                  <w:noProof/>
                  <w:lang w:val="en-GB" w:eastAsia="en-GB"/>
                </w:rPr>
              </w:pPr>
              <w:hyperlink w:anchor="_Toc52824847" w:history="1">
                <w:r w:rsidR="00F358DD" w:rsidRPr="00900D19">
                  <w:rPr>
                    <w:rStyle w:val="Hyperlink"/>
                    <w:rFonts w:cstheme="minorHAnsi"/>
                    <w:b/>
                    <w:bCs/>
                    <w:noProof/>
                  </w:rPr>
                  <w:t>1.2 Definitions</w:t>
                </w:r>
                <w:r w:rsidR="00F358DD">
                  <w:rPr>
                    <w:noProof/>
                    <w:webHidden/>
                  </w:rPr>
                  <w:tab/>
                  <w:t>4</w:t>
                </w:r>
              </w:hyperlink>
            </w:p>
            <w:p w14:paraId="6ACF210D" w14:textId="77777777" w:rsidR="00F358DD" w:rsidRDefault="00607497" w:rsidP="00F358DD">
              <w:pPr>
                <w:pStyle w:val="TOC1"/>
                <w:rPr>
                  <w:rFonts w:eastAsiaTheme="minorEastAsia" w:cstheme="minorBidi"/>
                  <w:b w:val="0"/>
                  <w:bCs w:val="0"/>
                  <w:sz w:val="22"/>
                  <w:szCs w:val="22"/>
                  <w:lang w:eastAsia="en-GB"/>
                </w:rPr>
              </w:pPr>
              <w:hyperlink w:anchor="_Toc52824848" w:history="1">
                <w:r w:rsidR="00F358DD" w:rsidRPr="00900D19">
                  <w:rPr>
                    <w:rStyle w:val="Hyperlink"/>
                  </w:rPr>
                  <w:t>2.0</w:t>
                </w:r>
                <w:r w:rsidR="00F358DD">
                  <w:rPr>
                    <w:rFonts w:eastAsiaTheme="minorEastAsia" w:cstheme="minorBidi"/>
                    <w:b w:val="0"/>
                    <w:bCs w:val="0"/>
                    <w:sz w:val="22"/>
                    <w:szCs w:val="22"/>
                    <w:lang w:eastAsia="en-GB"/>
                  </w:rPr>
                  <w:tab/>
                </w:r>
                <w:r w:rsidR="00F358DD" w:rsidRPr="00900D19">
                  <w:rPr>
                    <w:rStyle w:val="Hyperlink"/>
                  </w:rPr>
                  <w:t>Scope</w:t>
                </w:r>
                <w:r w:rsidR="00F358DD">
                  <w:rPr>
                    <w:webHidden/>
                  </w:rPr>
                  <w:tab/>
                  <w:t>4</w:t>
                </w:r>
              </w:hyperlink>
            </w:p>
            <w:p w14:paraId="2733E2D0" w14:textId="77777777" w:rsidR="00F358DD" w:rsidRDefault="00607497" w:rsidP="00F358DD">
              <w:pPr>
                <w:pStyle w:val="TOC1"/>
                <w:rPr>
                  <w:rFonts w:eastAsiaTheme="minorEastAsia" w:cstheme="minorBidi"/>
                  <w:b w:val="0"/>
                  <w:bCs w:val="0"/>
                  <w:sz w:val="22"/>
                  <w:szCs w:val="22"/>
                  <w:lang w:eastAsia="en-GB"/>
                </w:rPr>
              </w:pPr>
              <w:hyperlink w:anchor="_Toc52824849" w:history="1">
                <w:r w:rsidR="00F358DD" w:rsidRPr="00900D19">
                  <w:rPr>
                    <w:rStyle w:val="Hyperlink"/>
                  </w:rPr>
                  <w:t>3.0</w:t>
                </w:r>
                <w:r w:rsidR="00F358DD">
                  <w:rPr>
                    <w:rFonts w:eastAsiaTheme="minorEastAsia" w:cstheme="minorBidi"/>
                    <w:b w:val="0"/>
                    <w:bCs w:val="0"/>
                    <w:sz w:val="22"/>
                    <w:szCs w:val="22"/>
                    <w:lang w:eastAsia="en-GB"/>
                  </w:rPr>
                  <w:tab/>
                </w:r>
                <w:r w:rsidR="00F358DD" w:rsidRPr="00900D19">
                  <w:rPr>
                    <w:rStyle w:val="Hyperlink"/>
                  </w:rPr>
                  <w:t>Roles and responsibilities</w:t>
                </w:r>
                <w:r w:rsidR="00F358DD">
                  <w:rPr>
                    <w:webHidden/>
                  </w:rPr>
                  <w:tab/>
                  <w:t>4</w:t>
                </w:r>
              </w:hyperlink>
            </w:p>
            <w:p w14:paraId="0C911F68" w14:textId="77777777" w:rsidR="00F358DD" w:rsidRDefault="00607497" w:rsidP="00F358DD">
              <w:pPr>
                <w:pStyle w:val="TOC2"/>
                <w:tabs>
                  <w:tab w:val="right" w:leader="dot" w:pos="9016"/>
                </w:tabs>
                <w:rPr>
                  <w:noProof/>
                </w:rPr>
              </w:pPr>
              <w:hyperlink w:anchor="_Toc52824850" w:history="1">
                <w:r w:rsidR="00F358DD" w:rsidRPr="00900D19">
                  <w:rPr>
                    <w:rStyle w:val="Hyperlink"/>
                    <w:rFonts w:cstheme="minorHAnsi"/>
                    <w:b/>
                    <w:bCs/>
                    <w:noProof/>
                  </w:rPr>
                  <w:t>3.1 Practice Responsibilities</w:t>
                </w:r>
                <w:r w:rsidR="00F358DD">
                  <w:rPr>
                    <w:noProof/>
                    <w:webHidden/>
                  </w:rPr>
                  <w:tab/>
                  <w:t>5</w:t>
                </w:r>
              </w:hyperlink>
            </w:p>
            <w:p w14:paraId="366E8417" w14:textId="77777777" w:rsidR="00F358DD" w:rsidRDefault="00607497" w:rsidP="00F358DD">
              <w:pPr>
                <w:pStyle w:val="TOC2"/>
                <w:tabs>
                  <w:tab w:val="right" w:leader="dot" w:pos="9016"/>
                </w:tabs>
                <w:rPr>
                  <w:noProof/>
                </w:rPr>
              </w:pPr>
              <w:hyperlink w:anchor="_Toc52824850" w:history="1">
                <w:r w:rsidR="00F358DD" w:rsidRPr="00900D19">
                  <w:rPr>
                    <w:rStyle w:val="Hyperlink"/>
                    <w:rFonts w:cstheme="minorHAnsi"/>
                    <w:b/>
                    <w:bCs/>
                    <w:noProof/>
                  </w:rPr>
                  <w:t>3.</w:t>
                </w:r>
                <w:r w:rsidR="00F358DD">
                  <w:rPr>
                    <w:rStyle w:val="Hyperlink"/>
                    <w:rFonts w:cstheme="minorHAnsi"/>
                    <w:b/>
                    <w:bCs/>
                    <w:noProof/>
                  </w:rPr>
                  <w:t>2</w:t>
                </w:r>
                <w:r w:rsidR="00F358DD" w:rsidRPr="00900D19">
                  <w:rPr>
                    <w:rStyle w:val="Hyperlink"/>
                    <w:rFonts w:cstheme="minorHAnsi"/>
                    <w:b/>
                    <w:bCs/>
                    <w:noProof/>
                  </w:rPr>
                  <w:t xml:space="preserve"> </w:t>
                </w:r>
                <w:r w:rsidR="00F358DD">
                  <w:rPr>
                    <w:rStyle w:val="Hyperlink"/>
                    <w:rFonts w:cstheme="minorHAnsi"/>
                    <w:b/>
                    <w:bCs/>
                    <w:noProof/>
                  </w:rPr>
                  <w:t>Employee</w:t>
                </w:r>
                <w:r w:rsidR="00F358DD" w:rsidRPr="00900D19">
                  <w:rPr>
                    <w:rStyle w:val="Hyperlink"/>
                    <w:rFonts w:cstheme="minorHAnsi"/>
                    <w:b/>
                    <w:bCs/>
                    <w:noProof/>
                  </w:rPr>
                  <w:t xml:space="preserve"> Responsibilities</w:t>
                </w:r>
                <w:r w:rsidR="00F358DD">
                  <w:rPr>
                    <w:noProof/>
                    <w:webHidden/>
                  </w:rPr>
                  <w:tab/>
                  <w:t>5</w:t>
                </w:r>
              </w:hyperlink>
            </w:p>
            <w:p w14:paraId="48CE3FBF" w14:textId="77777777" w:rsidR="00F358DD" w:rsidRDefault="00607497" w:rsidP="00F358DD">
              <w:pPr>
                <w:pStyle w:val="TOC1"/>
                <w:rPr>
                  <w:rFonts w:eastAsiaTheme="minorEastAsia" w:cstheme="minorBidi"/>
                  <w:b w:val="0"/>
                  <w:bCs w:val="0"/>
                  <w:sz w:val="22"/>
                  <w:szCs w:val="22"/>
                  <w:lang w:eastAsia="en-GB"/>
                </w:rPr>
              </w:pPr>
              <w:hyperlink w:anchor="_Toc52824851" w:history="1">
                <w:r w:rsidR="00F358DD" w:rsidRPr="00900D19">
                  <w:rPr>
                    <w:rStyle w:val="Hyperlink"/>
                  </w:rPr>
                  <w:t>4.0</w:t>
                </w:r>
                <w:r w:rsidR="00F358DD">
                  <w:rPr>
                    <w:rFonts w:eastAsiaTheme="minorEastAsia" w:cstheme="minorBidi"/>
                    <w:b w:val="0"/>
                    <w:bCs w:val="0"/>
                    <w:sz w:val="22"/>
                    <w:szCs w:val="22"/>
                    <w:lang w:eastAsia="en-GB"/>
                  </w:rPr>
                  <w:tab/>
                </w:r>
                <w:r w:rsidR="00F358DD" w:rsidRPr="00900D19">
                  <w:rPr>
                    <w:rStyle w:val="Hyperlink"/>
                  </w:rPr>
                  <w:t>Policy</w:t>
                </w:r>
                <w:r w:rsidR="00F358DD">
                  <w:rPr>
                    <w:webHidden/>
                  </w:rPr>
                  <w:tab/>
                  <w:t>5</w:t>
                </w:r>
              </w:hyperlink>
            </w:p>
            <w:p w14:paraId="2B70509D" w14:textId="77777777" w:rsidR="00F358DD" w:rsidRDefault="00607497" w:rsidP="00F358DD">
              <w:pPr>
                <w:pStyle w:val="TOC1"/>
                <w:rPr>
                  <w:rFonts w:eastAsiaTheme="minorEastAsia" w:cstheme="minorBidi"/>
                  <w:b w:val="0"/>
                  <w:bCs w:val="0"/>
                  <w:sz w:val="22"/>
                  <w:szCs w:val="22"/>
                  <w:lang w:eastAsia="en-GB"/>
                </w:rPr>
              </w:pPr>
              <w:hyperlink w:anchor="_Toc52824852" w:history="1">
                <w:r w:rsidR="00F358DD" w:rsidRPr="00900D19">
                  <w:rPr>
                    <w:rStyle w:val="Hyperlink"/>
                  </w:rPr>
                  <w:t>5.0</w:t>
                </w:r>
                <w:r w:rsidR="00F358DD">
                  <w:rPr>
                    <w:rFonts w:eastAsiaTheme="minorEastAsia" w:cstheme="minorBidi"/>
                    <w:b w:val="0"/>
                    <w:bCs w:val="0"/>
                    <w:sz w:val="22"/>
                    <w:szCs w:val="22"/>
                    <w:lang w:eastAsia="en-GB"/>
                  </w:rPr>
                  <w:tab/>
                </w:r>
                <w:r w:rsidR="00F358DD" w:rsidRPr="00900D19">
                  <w:rPr>
                    <w:rStyle w:val="Hyperlink"/>
                  </w:rPr>
                  <w:t>Principles</w:t>
                </w:r>
                <w:r w:rsidR="00F358DD">
                  <w:rPr>
                    <w:webHidden/>
                  </w:rPr>
                  <w:tab/>
                  <w:t>6</w:t>
                </w:r>
              </w:hyperlink>
            </w:p>
            <w:p w14:paraId="0ED162CA" w14:textId="77777777" w:rsidR="00F358DD" w:rsidRDefault="00607497" w:rsidP="00F358DD">
              <w:pPr>
                <w:pStyle w:val="TOC1"/>
                <w:rPr>
                  <w:rFonts w:eastAsiaTheme="minorEastAsia" w:cstheme="minorBidi"/>
                  <w:b w:val="0"/>
                  <w:bCs w:val="0"/>
                  <w:sz w:val="22"/>
                  <w:szCs w:val="22"/>
                  <w:lang w:eastAsia="en-GB"/>
                </w:rPr>
              </w:pPr>
              <w:hyperlink w:anchor="_Toc52824853" w:history="1">
                <w:r w:rsidR="00F358DD" w:rsidRPr="00900D19">
                  <w:rPr>
                    <w:rStyle w:val="Hyperlink"/>
                  </w:rPr>
                  <w:t xml:space="preserve">6.0 </w:t>
                </w:r>
                <w:r w:rsidR="00F358DD">
                  <w:rPr>
                    <w:rStyle w:val="Hyperlink"/>
                  </w:rPr>
                  <w:tab/>
                </w:r>
                <w:r w:rsidR="00F358DD" w:rsidRPr="00900D19">
                  <w:rPr>
                    <w:rStyle w:val="Hyperlink"/>
                  </w:rPr>
                  <w:t>Compliance</w:t>
                </w:r>
                <w:r w:rsidR="00F358DD">
                  <w:rPr>
                    <w:webHidden/>
                  </w:rPr>
                  <w:tab/>
                  <w:t>7</w:t>
                </w:r>
              </w:hyperlink>
            </w:p>
            <w:p w14:paraId="11C7AB5D" w14:textId="77777777" w:rsidR="00F358DD" w:rsidRDefault="00607497" w:rsidP="00F358DD">
              <w:pPr>
                <w:pStyle w:val="TOC1"/>
                <w:rPr>
                  <w:rFonts w:eastAsiaTheme="minorEastAsia" w:cstheme="minorBidi"/>
                  <w:b w:val="0"/>
                  <w:bCs w:val="0"/>
                  <w:sz w:val="22"/>
                  <w:szCs w:val="22"/>
                  <w:lang w:eastAsia="en-GB"/>
                </w:rPr>
              </w:pPr>
              <w:hyperlink w:anchor="_Toc52824854" w:history="1">
                <w:r w:rsidR="00F358DD" w:rsidRPr="00900D19">
                  <w:rPr>
                    <w:rStyle w:val="Hyperlink"/>
                  </w:rPr>
                  <w:t xml:space="preserve">7.0 </w:t>
                </w:r>
                <w:r w:rsidR="00F358DD">
                  <w:rPr>
                    <w:rStyle w:val="Hyperlink"/>
                  </w:rPr>
                  <w:tab/>
                </w:r>
                <w:r w:rsidR="00F358DD" w:rsidRPr="00900D19">
                  <w:rPr>
                    <w:rStyle w:val="Hyperlink"/>
                  </w:rPr>
                  <w:t>Review</w:t>
                </w:r>
                <w:r w:rsidR="00F358DD">
                  <w:rPr>
                    <w:webHidden/>
                  </w:rPr>
                  <w:tab/>
                  <w:t>7</w:t>
                </w:r>
              </w:hyperlink>
            </w:p>
            <w:p w14:paraId="3405C94E" w14:textId="77777777" w:rsidR="00F358DD" w:rsidRDefault="00607497" w:rsidP="00F358DD">
              <w:pPr>
                <w:pStyle w:val="TOC1"/>
                <w:rPr>
                  <w:rFonts w:eastAsiaTheme="minorEastAsia" w:cstheme="minorBidi"/>
                  <w:b w:val="0"/>
                  <w:bCs w:val="0"/>
                  <w:sz w:val="22"/>
                  <w:szCs w:val="22"/>
                  <w:lang w:eastAsia="en-GB"/>
                </w:rPr>
              </w:pPr>
              <w:hyperlink w:anchor="_Toc52824855" w:history="1">
                <w:r w:rsidR="00F358DD" w:rsidRPr="00900D19">
                  <w:rPr>
                    <w:rStyle w:val="Hyperlink"/>
                  </w:rPr>
                  <w:t xml:space="preserve">8.0 </w:t>
                </w:r>
                <w:r w:rsidR="00F358DD">
                  <w:rPr>
                    <w:rStyle w:val="Hyperlink"/>
                  </w:rPr>
                  <w:tab/>
                </w:r>
                <w:r w:rsidR="00F358DD" w:rsidRPr="00900D19">
                  <w:rPr>
                    <w:rStyle w:val="Hyperlink"/>
                  </w:rPr>
                  <w:t>Associated Legislation</w:t>
                </w:r>
                <w:r w:rsidR="00F358DD">
                  <w:rPr>
                    <w:webHidden/>
                  </w:rPr>
                  <w:tab/>
                  <w:t>8</w:t>
                </w:r>
              </w:hyperlink>
            </w:p>
            <w:p w14:paraId="5D0889DB" w14:textId="77777777" w:rsidR="00F358DD" w:rsidRDefault="00607497" w:rsidP="00F358DD">
              <w:pPr>
                <w:pStyle w:val="TOC1"/>
                <w:rPr>
                  <w:rFonts w:eastAsiaTheme="minorEastAsia" w:cstheme="minorBidi"/>
                  <w:b w:val="0"/>
                  <w:bCs w:val="0"/>
                  <w:sz w:val="22"/>
                  <w:szCs w:val="22"/>
                  <w:lang w:eastAsia="en-GB"/>
                </w:rPr>
              </w:pPr>
              <w:hyperlink w:anchor="_Toc52824856" w:history="1">
                <w:r w:rsidR="00F358DD" w:rsidRPr="00900D19">
                  <w:rPr>
                    <w:rStyle w:val="Hyperlink"/>
                  </w:rPr>
                  <w:t xml:space="preserve">9.0 </w:t>
                </w:r>
                <w:r w:rsidR="00F358DD">
                  <w:rPr>
                    <w:rStyle w:val="Hyperlink"/>
                  </w:rPr>
                  <w:tab/>
                </w:r>
                <w:r w:rsidR="00F358DD" w:rsidRPr="00900D19">
                  <w:rPr>
                    <w:rStyle w:val="Hyperlink"/>
                  </w:rPr>
                  <w:t>Equality Impact Assessment</w:t>
                </w:r>
                <w:r w:rsidR="00F358DD">
                  <w:rPr>
                    <w:webHidden/>
                  </w:rPr>
                  <w:tab/>
                  <w:t>8</w:t>
                </w:r>
              </w:hyperlink>
            </w:p>
            <w:p w14:paraId="2B9D6C34" w14:textId="77777777" w:rsidR="00F358DD" w:rsidRDefault="00F358DD" w:rsidP="00F358DD">
              <w:pPr>
                <w:pStyle w:val="TOC1"/>
                <w:rPr>
                  <w:rFonts w:eastAsiaTheme="minorEastAsia" w:cstheme="minorBidi"/>
                  <w:b w:val="0"/>
                  <w:bCs w:val="0"/>
                  <w:sz w:val="22"/>
                  <w:szCs w:val="22"/>
                  <w:lang w:eastAsia="en-GB"/>
                </w:rPr>
              </w:pPr>
              <w:r w:rsidRPr="00D616A4">
                <w:fldChar w:fldCharType="end"/>
              </w:r>
            </w:p>
            <w:p w14:paraId="514CD1F8" w14:textId="77777777" w:rsidR="00F358DD" w:rsidRDefault="00F358DD" w:rsidP="00F358DD">
              <w:pPr>
                <w:pStyle w:val="TOC1"/>
                <w:rPr>
                  <w:rFonts w:eastAsiaTheme="minorEastAsia" w:cstheme="minorBidi"/>
                  <w:b w:val="0"/>
                  <w:bCs w:val="0"/>
                  <w:sz w:val="22"/>
                  <w:szCs w:val="22"/>
                  <w:lang w:eastAsia="en-GB"/>
                </w:rPr>
              </w:pPr>
            </w:p>
            <w:p w14:paraId="0B1FF116" w14:textId="77777777" w:rsidR="00F358DD" w:rsidRDefault="00607497" w:rsidP="00F358DD"/>
          </w:sdtContent>
        </w:sdt>
        <w:p w14:paraId="6370923C" w14:textId="77777777" w:rsidR="00F358DD" w:rsidRPr="00010200" w:rsidRDefault="00F358DD" w:rsidP="00F358DD">
          <w:pPr>
            <w:jc w:val="both"/>
            <w:rPr>
              <w:rFonts w:cstheme="minorHAnsi"/>
              <w:b/>
              <w:color w:val="2E74B5" w:themeColor="accent5" w:themeShade="BF"/>
              <w:sz w:val="28"/>
            </w:rPr>
          </w:pPr>
        </w:p>
        <w:p w14:paraId="70A6FF4E" w14:textId="77777777" w:rsidR="00F358DD" w:rsidRDefault="00F358DD" w:rsidP="00F358DD">
          <w:pPr>
            <w:pStyle w:val="Heading1"/>
            <w:numPr>
              <w:ilvl w:val="0"/>
              <w:numId w:val="1"/>
            </w:numPr>
            <w:jc w:val="both"/>
            <w:rPr>
              <w:rFonts w:asciiTheme="minorHAnsi" w:hAnsiTheme="minorHAnsi" w:cstheme="minorBidi"/>
              <w:b/>
              <w:bCs/>
              <w:color w:val="2E74B5" w:themeColor="accent5" w:themeShade="BF"/>
              <w:sz w:val="28"/>
              <w:szCs w:val="28"/>
            </w:rPr>
          </w:pPr>
          <w:r>
            <w:br w:type="page"/>
          </w:r>
          <w:bookmarkStart w:id="0" w:name="_Toc52824845"/>
          <w:r w:rsidRPr="2164D498">
            <w:rPr>
              <w:rFonts w:asciiTheme="minorHAnsi" w:hAnsiTheme="minorHAnsi" w:cstheme="minorBidi"/>
              <w:b/>
              <w:bCs/>
              <w:color w:val="2E74B5" w:themeColor="accent5" w:themeShade="BF"/>
              <w:sz w:val="28"/>
              <w:szCs w:val="28"/>
            </w:rPr>
            <w:lastRenderedPageBreak/>
            <w:t>Introduction</w:t>
          </w:r>
          <w:bookmarkEnd w:id="0"/>
        </w:p>
        <w:p w14:paraId="519D48AC" w14:textId="77777777" w:rsidR="00F358DD" w:rsidRDefault="00F358DD" w:rsidP="00F358DD">
          <w:pPr>
            <w:jc w:val="both"/>
          </w:pPr>
        </w:p>
        <w:p w14:paraId="19F9D9B6" w14:textId="77777777" w:rsidR="00F358DD" w:rsidRDefault="00F358DD" w:rsidP="00F358DD">
          <w:pPr>
            <w:rPr>
              <w:sz w:val="24"/>
              <w:szCs w:val="24"/>
            </w:rPr>
          </w:pPr>
          <w:r w:rsidRPr="00972F05">
            <w:rPr>
              <w:sz w:val="24"/>
              <w:szCs w:val="24"/>
            </w:rPr>
            <w:t xml:space="preserve">The Caldicott Report was commissioned in December 1997 by </w:t>
          </w:r>
          <w:r>
            <w:rPr>
              <w:sz w:val="24"/>
              <w:szCs w:val="24"/>
            </w:rPr>
            <w:t>Dame Fiona Caldicott</w:t>
          </w:r>
          <w:r w:rsidRPr="00972F05">
            <w:rPr>
              <w:sz w:val="24"/>
              <w:szCs w:val="24"/>
            </w:rPr>
            <w:t xml:space="preserve"> owing to increasing concern about the ways in which patient information was used in the NHS in England and Wales and the need to ensure that confidentiality was not undermined. Such concern was largely due to the development of information technology in the service, and its capacity to disseminate information about patients rapidly and extensively. </w:t>
          </w:r>
        </w:p>
        <w:p w14:paraId="2121CBD3" w14:textId="77777777" w:rsidR="00F358DD" w:rsidRDefault="00F358DD" w:rsidP="00F358DD">
          <w:pPr>
            <w:rPr>
              <w:sz w:val="24"/>
              <w:szCs w:val="24"/>
            </w:rPr>
          </w:pPr>
          <w:r w:rsidRPr="00972F05">
            <w:rPr>
              <w:sz w:val="24"/>
              <w:szCs w:val="24"/>
            </w:rPr>
            <w:t>One of the recommendations of the report stated that all NHS organisations appoint a Caldicott Guardian to ensure patient-identifiable information is kept secure. (Caldicott Guardians are senior members of staff, preferably at partner level)</w:t>
          </w:r>
          <w:r>
            <w:rPr>
              <w:sz w:val="24"/>
              <w:szCs w:val="24"/>
            </w:rPr>
            <w:t>.</w:t>
          </w:r>
        </w:p>
        <w:p w14:paraId="289513AD" w14:textId="77777777" w:rsidR="00F358DD" w:rsidRDefault="00F358DD" w:rsidP="00F358DD">
          <w:pPr>
            <w:rPr>
              <w:sz w:val="24"/>
              <w:szCs w:val="24"/>
            </w:rPr>
          </w:pPr>
          <w:r w:rsidRPr="005654D7">
            <w:rPr>
              <w:sz w:val="24"/>
              <w:szCs w:val="24"/>
            </w:rPr>
            <w:t>In 2013 Dame Fiona completed an </w:t>
          </w:r>
          <w:hyperlink r:id="rId11" w:history="1">
            <w:r w:rsidRPr="00383923">
              <w:rPr>
                <w:sz w:val="24"/>
                <w:szCs w:val="24"/>
              </w:rPr>
              <w:t>Information Governance Review</w:t>
            </w:r>
          </w:hyperlink>
          <w:r w:rsidRPr="005654D7">
            <w:rPr>
              <w:sz w:val="24"/>
              <w:szCs w:val="24"/>
            </w:rPr>
            <w:t xml:space="preserve">, which has come to be known as the Caldicott 2 report. It confirmed the enduring relevance of the six </w:t>
          </w:r>
          <w:proofErr w:type="gramStart"/>
          <w:r w:rsidRPr="005654D7">
            <w:rPr>
              <w:sz w:val="24"/>
              <w:szCs w:val="24"/>
            </w:rPr>
            <w:t>principles, but</w:t>
          </w:r>
          <w:proofErr w:type="gramEnd"/>
          <w:r w:rsidRPr="005654D7">
            <w:rPr>
              <w:sz w:val="24"/>
              <w:szCs w:val="24"/>
            </w:rPr>
            <w:t xml:space="preserve"> added a seventh which says that “the duty to share information can be as important as the duty to protect patient confidentiality.” In 2014 Dame Fiona was appointed to be the National Data Guardian for health and social care in England. This became a statutory role in 2018.</w:t>
          </w:r>
        </w:p>
        <w:p w14:paraId="7A20AC43" w14:textId="77777777" w:rsidR="00F358DD" w:rsidRPr="00383923" w:rsidRDefault="00F358DD" w:rsidP="00F358DD">
          <w:r w:rsidRPr="00383923">
            <w:rPr>
              <w:sz w:val="24"/>
              <w:szCs w:val="24"/>
            </w:rPr>
            <w:t xml:space="preserve">The National Data Guardian’s recent consultation in December 2020 which looked at Caldicott Guardians and Caldicott Principles, for </w:t>
          </w:r>
          <w:r>
            <w:rPr>
              <w:sz w:val="24"/>
              <w:szCs w:val="24"/>
            </w:rPr>
            <w:t>which an 8</w:t>
          </w:r>
          <w:r w:rsidRPr="00383923">
            <w:rPr>
              <w:sz w:val="24"/>
              <w:szCs w:val="24"/>
              <w:vertAlign w:val="superscript"/>
            </w:rPr>
            <w:t>th</w:t>
          </w:r>
          <w:r>
            <w:rPr>
              <w:sz w:val="24"/>
              <w:szCs w:val="24"/>
            </w:rPr>
            <w:t xml:space="preserve"> principle has been added which states </w:t>
          </w:r>
          <w:r w:rsidRPr="00383923">
            <w:rPr>
              <w:sz w:val="24"/>
              <w:szCs w:val="24"/>
            </w:rPr>
            <w:t>“Inform patients and service users about how their confidential information is used</w:t>
          </w:r>
          <w:r>
            <w:rPr>
              <w:sz w:val="24"/>
              <w:szCs w:val="24"/>
            </w:rPr>
            <w:t>”</w:t>
          </w:r>
          <w:r>
            <w:rPr>
              <w:b/>
              <w:bCs/>
            </w:rPr>
            <w:t xml:space="preserve">.  </w:t>
          </w:r>
          <w:r w:rsidRPr="005654D7">
            <w:rPr>
              <w:sz w:val="24"/>
              <w:szCs w:val="24"/>
            </w:rPr>
            <w:t xml:space="preserve">The </w:t>
          </w:r>
          <w:r>
            <w:rPr>
              <w:sz w:val="24"/>
              <w:szCs w:val="24"/>
            </w:rPr>
            <w:t>eight</w:t>
          </w:r>
          <w:r w:rsidRPr="005654D7">
            <w:rPr>
              <w:sz w:val="24"/>
              <w:szCs w:val="24"/>
            </w:rPr>
            <w:t xml:space="preserve"> Caldicott principles are shown on the following page.</w:t>
          </w:r>
        </w:p>
        <w:p w14:paraId="527D6D11" w14:textId="77777777" w:rsidR="00F358DD" w:rsidRPr="000E2BE8" w:rsidRDefault="00F358DD" w:rsidP="00F358DD">
          <w:pPr>
            <w:rPr>
              <w:sz w:val="24"/>
              <w:szCs w:val="24"/>
            </w:rPr>
          </w:pPr>
        </w:p>
        <w:p w14:paraId="30CE0037" w14:textId="669DB7F9" w:rsidR="00F358DD" w:rsidRPr="000E2BE8" w:rsidRDefault="00F358DD" w:rsidP="00F358DD">
          <w:pPr>
            <w:rPr>
              <w:sz w:val="24"/>
              <w:szCs w:val="24"/>
            </w:rPr>
          </w:pPr>
          <w:r w:rsidRPr="000E2BE8">
            <w:rPr>
              <w:sz w:val="24"/>
              <w:szCs w:val="24"/>
            </w:rPr>
            <w:t xml:space="preserve">This document describes the </w:t>
          </w:r>
          <w:proofErr w:type="spellStart"/>
          <w:r w:rsidR="007A0D0E">
            <w:rPr>
              <w:sz w:val="24"/>
              <w:szCs w:val="24"/>
            </w:rPr>
            <w:t>Meddygfa</w:t>
          </w:r>
          <w:proofErr w:type="spellEnd"/>
          <w:r w:rsidR="007A0D0E">
            <w:rPr>
              <w:sz w:val="24"/>
              <w:szCs w:val="24"/>
            </w:rPr>
            <w:t xml:space="preserve"> </w:t>
          </w:r>
          <w:proofErr w:type="spellStart"/>
          <w:r w:rsidR="007A0D0E">
            <w:rPr>
              <w:sz w:val="24"/>
              <w:szCs w:val="24"/>
            </w:rPr>
            <w:t>Penygroes</w:t>
          </w:r>
          <w:proofErr w:type="spellEnd"/>
          <w:r w:rsidR="007A0D0E">
            <w:rPr>
              <w:sz w:val="24"/>
              <w:szCs w:val="24"/>
            </w:rPr>
            <w:t xml:space="preserve"> Surgery </w:t>
          </w:r>
          <w:r w:rsidRPr="000E2BE8">
            <w:rPr>
              <w:sz w:val="24"/>
              <w:szCs w:val="24"/>
            </w:rPr>
            <w:t xml:space="preserve">policy on Data Protection and Caldicott requirements and its employees’ responsibilities, for the safeguarding of confidential information whether held manually (in a structured filing system) or electronically. </w:t>
          </w:r>
        </w:p>
        <w:p w14:paraId="69EB0C0E" w14:textId="77777777" w:rsidR="00F358DD" w:rsidRPr="000E2BE8" w:rsidRDefault="00F358DD" w:rsidP="00F358DD">
          <w:pPr>
            <w:rPr>
              <w:sz w:val="24"/>
              <w:szCs w:val="24"/>
            </w:rPr>
          </w:pPr>
          <w:r w:rsidRPr="000E2BE8">
            <w:rPr>
              <w:sz w:val="24"/>
              <w:szCs w:val="24"/>
            </w:rPr>
            <w:t xml:space="preserve">The practice holds and manages personal and confidential information relating to individuals (patients) and employees of the Practice. </w:t>
          </w:r>
        </w:p>
        <w:p w14:paraId="793A5943" w14:textId="211445BD" w:rsidR="00F358DD" w:rsidRPr="00972F05" w:rsidRDefault="00F358DD" w:rsidP="00F358DD">
          <w:pPr>
            <w:pStyle w:val="ListParagraph"/>
            <w:numPr>
              <w:ilvl w:val="0"/>
              <w:numId w:val="4"/>
            </w:numPr>
            <w:rPr>
              <w:sz w:val="24"/>
              <w:szCs w:val="24"/>
            </w:rPr>
          </w:pPr>
          <w:r>
            <w:rPr>
              <w:sz w:val="24"/>
              <w:szCs w:val="24"/>
            </w:rPr>
            <w:t>UK General</w:t>
          </w:r>
          <w:r w:rsidRPr="00972F05">
            <w:rPr>
              <w:sz w:val="24"/>
              <w:szCs w:val="24"/>
            </w:rPr>
            <w:t xml:space="preserve"> Data Protection Regulation (</w:t>
          </w:r>
          <w:r>
            <w:rPr>
              <w:sz w:val="24"/>
              <w:szCs w:val="24"/>
            </w:rPr>
            <w:t>UK GDPR</w:t>
          </w:r>
          <w:r w:rsidRPr="00972F05">
            <w:rPr>
              <w:sz w:val="24"/>
              <w:szCs w:val="24"/>
            </w:rPr>
            <w:t xml:space="preserve">) and the Data Protection Act 2018 exist to strike a balance between the rights of individuals to privacy and the ability of organisations to use personal and sensitive data for legitimate business purposes. They work to provide individuals with certain rights, whilst imposing certain responsibilities on those who record and use personal information. </w:t>
          </w:r>
        </w:p>
        <w:p w14:paraId="4E7F59EC" w14:textId="4E5B5F27" w:rsidR="00F358DD" w:rsidRPr="00972F05" w:rsidRDefault="007A0D0E" w:rsidP="00F358DD">
          <w:pPr>
            <w:pStyle w:val="ListParagraph"/>
            <w:numPr>
              <w:ilvl w:val="0"/>
              <w:numId w:val="4"/>
            </w:numPr>
            <w:rPr>
              <w:sz w:val="24"/>
              <w:szCs w:val="24"/>
            </w:rPr>
          </w:pPr>
          <w:r>
            <w:rPr>
              <w:sz w:val="24"/>
              <w:szCs w:val="24"/>
            </w:rPr>
            <w:t>Dr Jonathan C Kinnear</w:t>
          </w:r>
          <w:r w:rsidR="00F358DD" w:rsidRPr="00972F05">
            <w:rPr>
              <w:sz w:val="24"/>
              <w:szCs w:val="24"/>
            </w:rPr>
            <w:t xml:space="preserve"> has been appointed as the Practice’s Caldicott Guardian.  An outline of the job responsibilities for the Caldicott Guardian’s role is shown </w:t>
          </w:r>
          <w:r w:rsidR="00F358DD">
            <w:rPr>
              <w:sz w:val="24"/>
              <w:szCs w:val="24"/>
            </w:rPr>
            <w:t xml:space="preserve">in separate document found :- </w:t>
          </w:r>
          <w:hyperlink r:id="rId12" w:history="1">
            <w:r w:rsidR="00F358DD" w:rsidRPr="003A0B0E">
              <w:rPr>
                <w:rStyle w:val="Hyperlink"/>
              </w:rPr>
              <w:t>https://</w:t>
            </w:r>
            <w:r w:rsidR="00F358DD">
              <w:rPr>
                <w:rStyle w:val="Hyperlink"/>
              </w:rPr>
              <w:t>DHCW</w:t>
            </w:r>
            <w:r w:rsidR="00F358DD" w:rsidRPr="003A0B0E">
              <w:rPr>
                <w:rStyle w:val="Hyperlink"/>
              </w:rPr>
              <w:t>.nhs.wales/go/dpo-service/dpo-support-service/information-governance-resources/caldicott-guardian-job-description-docx/.</w:t>
            </w:r>
          </w:hyperlink>
        </w:p>
        <w:p w14:paraId="5E561F0E" w14:textId="77777777" w:rsidR="004B49F5" w:rsidRDefault="004B49F5" w:rsidP="004B49F5">
          <w:pPr>
            <w:rPr>
              <w:sz w:val="24"/>
              <w:szCs w:val="24"/>
            </w:rPr>
          </w:pPr>
          <w:bookmarkStart w:id="1" w:name="_Toc52824846"/>
        </w:p>
        <w:p w14:paraId="2D84321C" w14:textId="38137AAD" w:rsidR="00F358DD" w:rsidRPr="004B49F5" w:rsidRDefault="00F358DD" w:rsidP="004B49F5">
          <w:pPr>
            <w:rPr>
              <w:sz w:val="24"/>
              <w:szCs w:val="24"/>
            </w:rPr>
          </w:pPr>
          <w:r>
            <w:rPr>
              <w:rFonts w:cstheme="minorHAnsi"/>
              <w:b/>
              <w:bCs/>
              <w:color w:val="2E74B5" w:themeColor="accent5" w:themeShade="BF"/>
              <w:sz w:val="24"/>
              <w:szCs w:val="24"/>
            </w:rPr>
            <w:t>1.1</w:t>
          </w:r>
          <w:r w:rsidRPr="006A4500">
            <w:rPr>
              <w:rFonts w:cstheme="minorHAnsi"/>
              <w:b/>
              <w:bCs/>
              <w:color w:val="2E74B5" w:themeColor="accent5" w:themeShade="BF"/>
              <w:sz w:val="24"/>
              <w:szCs w:val="24"/>
            </w:rPr>
            <w:t xml:space="preserve"> Purpose</w:t>
          </w:r>
          <w:bookmarkEnd w:id="1"/>
        </w:p>
        <w:p w14:paraId="43832381" w14:textId="77777777" w:rsidR="00F358DD" w:rsidRDefault="00F358DD" w:rsidP="00F358DD">
          <w:pPr>
            <w:jc w:val="both"/>
          </w:pPr>
        </w:p>
        <w:p w14:paraId="18F5E2B5" w14:textId="77777777" w:rsidR="00F358DD" w:rsidRPr="00972F05" w:rsidRDefault="00F358DD" w:rsidP="00F358DD">
          <w:pPr>
            <w:rPr>
              <w:sz w:val="24"/>
              <w:szCs w:val="24"/>
            </w:rPr>
          </w:pPr>
          <w:r w:rsidRPr="00972F05">
            <w:rPr>
              <w:sz w:val="24"/>
              <w:szCs w:val="24"/>
            </w:rPr>
            <w:t>The purpose of this document is to ensure that all staff at {GP Practice Name} fully understand the requirement to adhere to the Caldicott principles, which were designed to safeguard and govern the use of patient information in all health and social care organisations.</w:t>
          </w:r>
        </w:p>
        <w:p w14:paraId="2C07013D" w14:textId="77777777" w:rsidR="00F358DD" w:rsidRDefault="00F358DD" w:rsidP="00F358DD">
          <w:pPr>
            <w:rPr>
              <w:rFonts w:eastAsiaTheme="majorEastAsia" w:cstheme="minorHAnsi"/>
              <w:b/>
              <w:bCs/>
              <w:color w:val="2E74B5" w:themeColor="accent5" w:themeShade="BF"/>
              <w:sz w:val="24"/>
              <w:szCs w:val="24"/>
            </w:rPr>
          </w:pPr>
        </w:p>
        <w:p w14:paraId="23C73F94" w14:textId="77777777" w:rsidR="00F358DD" w:rsidRDefault="00F358DD" w:rsidP="00F358DD">
          <w:pPr>
            <w:pStyle w:val="Heading2"/>
            <w:rPr>
              <w:rFonts w:asciiTheme="minorHAnsi" w:hAnsiTheme="minorHAnsi" w:cstheme="minorHAnsi"/>
              <w:b/>
              <w:bCs/>
              <w:color w:val="2E74B5" w:themeColor="accent5" w:themeShade="BF"/>
              <w:sz w:val="24"/>
              <w:szCs w:val="24"/>
            </w:rPr>
          </w:pPr>
          <w:bookmarkStart w:id="2" w:name="_Toc52824847"/>
          <w:r w:rsidRPr="00FC3A9D">
            <w:rPr>
              <w:rFonts w:asciiTheme="minorHAnsi" w:hAnsiTheme="minorHAnsi" w:cstheme="minorHAnsi"/>
              <w:b/>
              <w:bCs/>
              <w:color w:val="2E74B5" w:themeColor="accent5" w:themeShade="BF"/>
              <w:sz w:val="24"/>
              <w:szCs w:val="24"/>
            </w:rPr>
            <w:lastRenderedPageBreak/>
            <w:t>1.2 Definitions</w:t>
          </w:r>
          <w:bookmarkEnd w:id="2"/>
        </w:p>
        <w:p w14:paraId="2DDED002" w14:textId="77777777" w:rsidR="00F358DD" w:rsidRDefault="00F358DD" w:rsidP="00F358DD">
          <w:pPr>
            <w:jc w:val="both"/>
          </w:pPr>
        </w:p>
        <w:p w14:paraId="57DE9BE4" w14:textId="77777777" w:rsidR="00F358DD" w:rsidRPr="000368C0" w:rsidRDefault="00F358DD" w:rsidP="00F358DD">
          <w:pPr>
            <w:rPr>
              <w:sz w:val="24"/>
              <w:szCs w:val="24"/>
            </w:rPr>
          </w:pPr>
          <w:r w:rsidRPr="000368C0">
            <w:rPr>
              <w:sz w:val="24"/>
              <w:szCs w:val="24"/>
            </w:rPr>
            <w:t xml:space="preserve">This document defines the Caldicott policy for the Practice and sets out the framework to ensure the organisation complies with the law.   </w:t>
          </w:r>
        </w:p>
        <w:p w14:paraId="120F5864" w14:textId="77777777" w:rsidR="00F358DD" w:rsidRPr="000368C0" w:rsidRDefault="00F358DD" w:rsidP="00F358DD">
          <w:pPr>
            <w:pStyle w:val="ListParagraph"/>
            <w:numPr>
              <w:ilvl w:val="0"/>
              <w:numId w:val="5"/>
            </w:numPr>
            <w:rPr>
              <w:sz w:val="24"/>
              <w:szCs w:val="24"/>
            </w:rPr>
          </w:pPr>
          <w:r w:rsidRPr="000368C0">
            <w:rPr>
              <w:sz w:val="24"/>
              <w:szCs w:val="24"/>
            </w:rPr>
            <w:t xml:space="preserve">The Caldicott policy applies to all person identifiable information, regardless of whether it was originally obtained and processed by the Practice and its employees or acquired through a third party. </w:t>
          </w:r>
        </w:p>
        <w:p w14:paraId="71BEB0A5" w14:textId="77777777" w:rsidR="00F358DD" w:rsidRDefault="00F358DD" w:rsidP="00F358DD">
          <w:pPr>
            <w:pStyle w:val="ListParagraph"/>
            <w:numPr>
              <w:ilvl w:val="0"/>
              <w:numId w:val="5"/>
            </w:numPr>
            <w:rPr>
              <w:sz w:val="24"/>
              <w:szCs w:val="24"/>
            </w:rPr>
          </w:pPr>
          <w:r w:rsidRPr="000368C0">
            <w:rPr>
              <w:sz w:val="24"/>
              <w:szCs w:val="24"/>
            </w:rPr>
            <w:t xml:space="preserve">This document sets out the Practice’s policy for the protection of all </w:t>
          </w:r>
          <w:proofErr w:type="gramStart"/>
          <w:r w:rsidRPr="000368C0">
            <w:rPr>
              <w:sz w:val="24"/>
              <w:szCs w:val="24"/>
            </w:rPr>
            <w:t>person</w:t>
          </w:r>
          <w:proofErr w:type="gramEnd"/>
          <w:r w:rsidRPr="000368C0">
            <w:rPr>
              <w:sz w:val="24"/>
              <w:szCs w:val="24"/>
            </w:rPr>
            <w:t xml:space="preserve"> identifiable information obtained and processed</w:t>
          </w:r>
        </w:p>
        <w:p w14:paraId="3B8B8C3F" w14:textId="77777777" w:rsidR="00F358DD" w:rsidRPr="00944C59" w:rsidRDefault="00F358DD" w:rsidP="00F358DD">
          <w:pPr>
            <w:pStyle w:val="ListParagraph"/>
            <w:numPr>
              <w:ilvl w:val="0"/>
              <w:numId w:val="5"/>
            </w:numPr>
            <w:rPr>
              <w:sz w:val="24"/>
              <w:szCs w:val="24"/>
            </w:rPr>
          </w:pPr>
          <w:r>
            <w:rPr>
              <w:sz w:val="24"/>
              <w:szCs w:val="24"/>
            </w:rPr>
            <w:t>E</w:t>
          </w:r>
          <w:r w:rsidRPr="00944C59">
            <w:rPr>
              <w:sz w:val="24"/>
              <w:szCs w:val="24"/>
            </w:rPr>
            <w:t xml:space="preserve">stablishes the responsibilities for Caldicott Guardian </w:t>
          </w:r>
        </w:p>
        <w:p w14:paraId="739032B6" w14:textId="77777777" w:rsidR="00F358DD" w:rsidRPr="000368C0" w:rsidRDefault="00F358DD" w:rsidP="00F358DD">
          <w:pPr>
            <w:pStyle w:val="ListParagraph"/>
            <w:numPr>
              <w:ilvl w:val="0"/>
              <w:numId w:val="5"/>
            </w:numPr>
            <w:rPr>
              <w:sz w:val="24"/>
              <w:szCs w:val="24"/>
            </w:rPr>
          </w:pPr>
          <w:r w:rsidRPr="00944C59">
            <w:rPr>
              <w:sz w:val="24"/>
              <w:szCs w:val="24"/>
            </w:rPr>
            <w:t>Provides reference to the Caldicott principles</w:t>
          </w:r>
        </w:p>
        <w:p w14:paraId="7DF66A8C" w14:textId="77777777" w:rsidR="00F358DD" w:rsidRDefault="00F358DD" w:rsidP="00F358DD">
          <w:pPr>
            <w:jc w:val="both"/>
            <w:rPr>
              <w:sz w:val="24"/>
              <w:szCs w:val="24"/>
            </w:rPr>
          </w:pPr>
        </w:p>
        <w:p w14:paraId="71627591" w14:textId="77777777" w:rsidR="00F358DD" w:rsidRDefault="00F358DD" w:rsidP="00F358DD">
          <w:pPr>
            <w:pStyle w:val="Heading1"/>
            <w:numPr>
              <w:ilvl w:val="0"/>
              <w:numId w:val="1"/>
            </w:numPr>
            <w:rPr>
              <w:rFonts w:asciiTheme="minorHAnsi" w:hAnsiTheme="minorHAnsi" w:cstheme="minorHAnsi"/>
              <w:b/>
              <w:bCs/>
              <w:color w:val="2E74B5" w:themeColor="accent5" w:themeShade="BF"/>
              <w:sz w:val="28"/>
              <w:szCs w:val="28"/>
            </w:rPr>
          </w:pPr>
          <w:bookmarkStart w:id="3" w:name="_Toc52824848"/>
          <w:r w:rsidRPr="00E83C48">
            <w:rPr>
              <w:rFonts w:asciiTheme="minorHAnsi" w:hAnsiTheme="minorHAnsi" w:cstheme="minorHAnsi"/>
              <w:b/>
              <w:bCs/>
              <w:color w:val="2E74B5" w:themeColor="accent5" w:themeShade="BF"/>
              <w:sz w:val="28"/>
              <w:szCs w:val="28"/>
            </w:rPr>
            <w:t>Scope</w:t>
          </w:r>
          <w:bookmarkEnd w:id="3"/>
        </w:p>
        <w:p w14:paraId="69452D7D" w14:textId="77777777" w:rsidR="00F358DD" w:rsidRDefault="00F358DD" w:rsidP="00F358DD"/>
        <w:p w14:paraId="1DEF1151" w14:textId="7312C80E" w:rsidR="00F358DD" w:rsidRPr="00631F9A" w:rsidRDefault="00F358DD" w:rsidP="00F358DD">
          <w:pPr>
            <w:rPr>
              <w:sz w:val="24"/>
              <w:szCs w:val="24"/>
            </w:rPr>
          </w:pPr>
          <w:r w:rsidRPr="00631F9A">
            <w:rPr>
              <w:sz w:val="24"/>
              <w:szCs w:val="24"/>
            </w:rPr>
            <w:t xml:space="preserve">All staff members of </w:t>
          </w:r>
          <w:proofErr w:type="spellStart"/>
          <w:r w:rsidR="007A0D0E">
            <w:rPr>
              <w:sz w:val="24"/>
              <w:szCs w:val="24"/>
            </w:rPr>
            <w:t>Meddygfa</w:t>
          </w:r>
          <w:proofErr w:type="spellEnd"/>
          <w:r w:rsidR="007A0D0E">
            <w:rPr>
              <w:sz w:val="24"/>
              <w:szCs w:val="24"/>
            </w:rPr>
            <w:t xml:space="preserve"> </w:t>
          </w:r>
          <w:proofErr w:type="spellStart"/>
          <w:r w:rsidR="007A0D0E">
            <w:rPr>
              <w:sz w:val="24"/>
              <w:szCs w:val="24"/>
            </w:rPr>
            <w:t>Penygroes</w:t>
          </w:r>
          <w:proofErr w:type="spellEnd"/>
          <w:r w:rsidR="007A0D0E">
            <w:rPr>
              <w:sz w:val="24"/>
              <w:szCs w:val="24"/>
            </w:rPr>
            <w:t xml:space="preserve"> Surgery</w:t>
          </w:r>
          <w:r w:rsidRPr="00631F9A">
            <w:rPr>
              <w:sz w:val="24"/>
              <w:szCs w:val="24"/>
            </w:rPr>
            <w:t xml:space="preserve"> are within the scope of this policy, including:</w:t>
          </w:r>
        </w:p>
        <w:p w14:paraId="77782265" w14:textId="77777777" w:rsidR="00F358DD" w:rsidRDefault="00F358DD" w:rsidP="00F358DD">
          <w:pPr>
            <w:pStyle w:val="ListParagraph"/>
            <w:numPr>
              <w:ilvl w:val="0"/>
              <w:numId w:val="3"/>
            </w:numPr>
            <w:rPr>
              <w:sz w:val="24"/>
              <w:szCs w:val="24"/>
            </w:rPr>
          </w:pPr>
          <w:r>
            <w:rPr>
              <w:sz w:val="24"/>
              <w:szCs w:val="24"/>
            </w:rPr>
            <w:t>Caldicott Guardian</w:t>
          </w:r>
        </w:p>
        <w:p w14:paraId="56CC71F4" w14:textId="77777777" w:rsidR="00F358DD" w:rsidRPr="00631F9A" w:rsidRDefault="00F358DD" w:rsidP="00F358DD">
          <w:pPr>
            <w:pStyle w:val="ListParagraph"/>
            <w:numPr>
              <w:ilvl w:val="0"/>
              <w:numId w:val="3"/>
            </w:numPr>
            <w:rPr>
              <w:sz w:val="24"/>
              <w:szCs w:val="24"/>
            </w:rPr>
          </w:pPr>
          <w:r w:rsidRPr="00631F9A">
            <w:rPr>
              <w:sz w:val="24"/>
              <w:szCs w:val="24"/>
            </w:rPr>
            <w:t>Senior Partners</w:t>
          </w:r>
        </w:p>
        <w:p w14:paraId="7C3C81D1" w14:textId="77777777" w:rsidR="00F358DD" w:rsidRPr="00631F9A" w:rsidRDefault="00F358DD" w:rsidP="00F358DD">
          <w:pPr>
            <w:pStyle w:val="ListParagraph"/>
            <w:numPr>
              <w:ilvl w:val="0"/>
              <w:numId w:val="3"/>
            </w:numPr>
            <w:rPr>
              <w:sz w:val="24"/>
              <w:szCs w:val="24"/>
            </w:rPr>
          </w:pPr>
          <w:r w:rsidRPr="00631F9A">
            <w:rPr>
              <w:sz w:val="24"/>
              <w:szCs w:val="24"/>
            </w:rPr>
            <w:t>Practice Management,</w:t>
          </w:r>
        </w:p>
        <w:p w14:paraId="384D2982" w14:textId="7D928A89" w:rsidR="00F358DD" w:rsidRPr="00631F9A" w:rsidRDefault="00F358DD" w:rsidP="00F358DD">
          <w:pPr>
            <w:pStyle w:val="ListParagraph"/>
            <w:numPr>
              <w:ilvl w:val="0"/>
              <w:numId w:val="3"/>
            </w:numPr>
            <w:rPr>
              <w:sz w:val="24"/>
              <w:szCs w:val="24"/>
            </w:rPr>
          </w:pPr>
          <w:r>
            <w:rPr>
              <w:sz w:val="24"/>
              <w:szCs w:val="24"/>
            </w:rPr>
            <w:t xml:space="preserve"> General</w:t>
          </w:r>
          <w:r w:rsidRPr="00631F9A">
            <w:rPr>
              <w:sz w:val="24"/>
              <w:szCs w:val="24"/>
            </w:rPr>
            <w:t xml:space="preserve"> Practitioners,</w:t>
          </w:r>
        </w:p>
        <w:p w14:paraId="033E405D" w14:textId="77777777" w:rsidR="00F358DD" w:rsidRPr="00631F9A" w:rsidRDefault="00F358DD" w:rsidP="00F358DD">
          <w:pPr>
            <w:pStyle w:val="ListParagraph"/>
            <w:numPr>
              <w:ilvl w:val="0"/>
              <w:numId w:val="3"/>
            </w:numPr>
            <w:rPr>
              <w:sz w:val="24"/>
              <w:szCs w:val="24"/>
            </w:rPr>
          </w:pPr>
          <w:r w:rsidRPr="00631F9A">
            <w:rPr>
              <w:sz w:val="24"/>
              <w:szCs w:val="24"/>
            </w:rPr>
            <w:t>Reception and Administration Staff,</w:t>
          </w:r>
        </w:p>
        <w:p w14:paraId="0637E4FD" w14:textId="77777777" w:rsidR="00F358DD" w:rsidRPr="00631F9A" w:rsidRDefault="00F358DD" w:rsidP="00F358DD">
          <w:pPr>
            <w:pStyle w:val="ListParagraph"/>
            <w:numPr>
              <w:ilvl w:val="0"/>
              <w:numId w:val="3"/>
            </w:numPr>
            <w:rPr>
              <w:sz w:val="24"/>
              <w:szCs w:val="24"/>
            </w:rPr>
          </w:pPr>
          <w:r w:rsidRPr="00631F9A">
            <w:rPr>
              <w:sz w:val="24"/>
              <w:szCs w:val="24"/>
            </w:rPr>
            <w:t>Staff working on behalf of the Practice or in the Practice (including locums, contractors, temporary staff, embedded staff, health board staff, secondees and all permanent employees).</w:t>
          </w:r>
        </w:p>
        <w:p w14:paraId="40CF0DF5" w14:textId="69B0CF2A" w:rsidR="00F358DD" w:rsidRDefault="00F358DD" w:rsidP="00F358DD"/>
        <w:p w14:paraId="625754E5" w14:textId="77777777" w:rsidR="00F358DD" w:rsidRDefault="00F358DD" w:rsidP="00F358DD">
          <w:pPr>
            <w:pStyle w:val="Heading1"/>
            <w:numPr>
              <w:ilvl w:val="0"/>
              <w:numId w:val="1"/>
            </w:numPr>
            <w:rPr>
              <w:rFonts w:asciiTheme="minorHAnsi" w:hAnsiTheme="minorHAnsi" w:cstheme="minorHAnsi"/>
              <w:b/>
              <w:bCs/>
              <w:color w:val="2E74B5" w:themeColor="accent5" w:themeShade="BF"/>
              <w:sz w:val="28"/>
              <w:szCs w:val="28"/>
            </w:rPr>
          </w:pPr>
          <w:bookmarkStart w:id="4" w:name="_Toc52824849"/>
          <w:r w:rsidRPr="00A74465">
            <w:rPr>
              <w:rFonts w:asciiTheme="minorHAnsi" w:hAnsiTheme="minorHAnsi" w:cstheme="minorHAnsi"/>
              <w:b/>
              <w:bCs/>
              <w:color w:val="2E74B5" w:themeColor="accent5" w:themeShade="BF"/>
              <w:sz w:val="28"/>
              <w:szCs w:val="28"/>
            </w:rPr>
            <w:t>Roles and responsibilities</w:t>
          </w:r>
          <w:bookmarkEnd w:id="4"/>
        </w:p>
        <w:p w14:paraId="4B60B21A" w14:textId="77777777" w:rsidR="00F358DD" w:rsidRDefault="00F358DD" w:rsidP="00F358DD">
          <w:pPr>
            <w:rPr>
              <w:sz w:val="24"/>
              <w:szCs w:val="24"/>
            </w:rPr>
          </w:pPr>
          <w:bookmarkStart w:id="5" w:name="_Toc43377686"/>
        </w:p>
        <w:p w14:paraId="579D7246" w14:textId="77777777" w:rsidR="00F358DD" w:rsidRPr="00F01DF1" w:rsidRDefault="00F358DD" w:rsidP="00F358DD">
          <w:pPr>
            <w:rPr>
              <w:b/>
              <w:bCs/>
              <w:sz w:val="24"/>
              <w:szCs w:val="24"/>
            </w:rPr>
          </w:pPr>
          <w:r w:rsidRPr="00F01DF1">
            <w:rPr>
              <w:b/>
              <w:bCs/>
              <w:sz w:val="24"/>
              <w:szCs w:val="24"/>
            </w:rPr>
            <w:t xml:space="preserve">Caldicott Guardians </w:t>
          </w:r>
        </w:p>
        <w:p w14:paraId="4E35D7AC" w14:textId="77777777" w:rsidR="00F358DD" w:rsidRDefault="00F358DD" w:rsidP="00F358DD">
          <w:pPr>
            <w:rPr>
              <w:sz w:val="24"/>
              <w:szCs w:val="24"/>
            </w:rPr>
          </w:pPr>
          <w:r w:rsidRPr="000A2DDE">
            <w:rPr>
              <w:sz w:val="24"/>
              <w:szCs w:val="24"/>
            </w:rPr>
            <w:t xml:space="preserve">A Caldicott guardian is a senior person within </w:t>
          </w:r>
          <w:r>
            <w:rPr>
              <w:sz w:val="24"/>
              <w:szCs w:val="24"/>
            </w:rPr>
            <w:t>the</w:t>
          </w:r>
          <w:r w:rsidRPr="000A2DDE">
            <w:rPr>
              <w:sz w:val="24"/>
              <w:szCs w:val="24"/>
            </w:rPr>
            <w:t xml:space="preserve"> </w:t>
          </w:r>
          <w:r>
            <w:rPr>
              <w:sz w:val="24"/>
              <w:szCs w:val="24"/>
            </w:rPr>
            <w:t>Practice</w:t>
          </w:r>
          <w:r w:rsidRPr="000A2DDE">
            <w:rPr>
              <w:sz w:val="24"/>
              <w:szCs w:val="24"/>
            </w:rPr>
            <w:t xml:space="preserve"> who ensures that personal information about those who use its services is used legally, </w:t>
          </w:r>
          <w:proofErr w:type="gramStart"/>
          <w:r w:rsidRPr="000A2DDE">
            <w:rPr>
              <w:sz w:val="24"/>
              <w:szCs w:val="24"/>
            </w:rPr>
            <w:t>ethically</w:t>
          </w:r>
          <w:proofErr w:type="gramEnd"/>
          <w:r w:rsidRPr="000A2DDE">
            <w:rPr>
              <w:sz w:val="24"/>
              <w:szCs w:val="24"/>
            </w:rPr>
            <w:t xml:space="preserve"> and approp</w:t>
          </w:r>
          <w:r>
            <w:rPr>
              <w:sz w:val="24"/>
              <w:szCs w:val="24"/>
            </w:rPr>
            <w:t>r</w:t>
          </w:r>
          <w:r w:rsidRPr="000A2DDE">
            <w:rPr>
              <w:sz w:val="24"/>
              <w:szCs w:val="24"/>
            </w:rPr>
            <w:t xml:space="preserve">iately, and that confidentiality is maintained. </w:t>
          </w:r>
          <w:r>
            <w:rPr>
              <w:sz w:val="24"/>
              <w:szCs w:val="24"/>
            </w:rPr>
            <w:t xml:space="preserve"> </w:t>
          </w:r>
        </w:p>
        <w:p w14:paraId="029FBF13" w14:textId="77777777" w:rsidR="00F358DD" w:rsidRDefault="00F358DD" w:rsidP="00F358DD">
          <w:pPr>
            <w:rPr>
              <w:sz w:val="24"/>
              <w:szCs w:val="24"/>
            </w:rPr>
          </w:pPr>
          <w:r w:rsidRPr="00F8345E">
            <w:rPr>
              <w:sz w:val="24"/>
              <w:szCs w:val="24"/>
            </w:rPr>
            <w:t xml:space="preserve">Caldicott Guardians are required to undertake specialist training. The importance of specialist training for Caldicott Guardians cannot be underestimated. </w:t>
          </w:r>
          <w:r>
            <w:rPr>
              <w:sz w:val="24"/>
              <w:szCs w:val="24"/>
            </w:rPr>
            <w:t xml:space="preserve"> </w:t>
          </w:r>
        </w:p>
        <w:p w14:paraId="4571EA5C" w14:textId="77777777" w:rsidR="00F358DD" w:rsidRPr="00F8345E" w:rsidRDefault="00F358DD" w:rsidP="00F358DD">
          <w:pPr>
            <w:rPr>
              <w:sz w:val="24"/>
              <w:szCs w:val="24"/>
            </w:rPr>
          </w:pPr>
          <w:r w:rsidRPr="00F8345E">
            <w:rPr>
              <w:sz w:val="24"/>
              <w:szCs w:val="24"/>
            </w:rPr>
            <w:t>In addition, the Information Governance</w:t>
          </w:r>
          <w:r>
            <w:rPr>
              <w:sz w:val="24"/>
              <w:szCs w:val="24"/>
            </w:rPr>
            <w:t xml:space="preserve"> (IG)</w:t>
          </w:r>
          <w:r w:rsidRPr="00F8345E">
            <w:rPr>
              <w:sz w:val="24"/>
              <w:szCs w:val="24"/>
            </w:rPr>
            <w:t xml:space="preserve"> Toolkit requires appropriate training and support for Caldicott Guardians to have been undertaken, </w:t>
          </w:r>
          <w:proofErr w:type="gramStart"/>
          <w:r w:rsidRPr="00F8345E">
            <w:rPr>
              <w:sz w:val="24"/>
              <w:szCs w:val="24"/>
            </w:rPr>
            <w:t>documented</w:t>
          </w:r>
          <w:proofErr w:type="gramEnd"/>
          <w:r w:rsidRPr="00F8345E">
            <w:rPr>
              <w:sz w:val="24"/>
              <w:szCs w:val="24"/>
            </w:rPr>
            <w:t xml:space="preserve"> and evidenced.</w:t>
          </w:r>
        </w:p>
        <w:p w14:paraId="3E389694" w14:textId="77777777" w:rsidR="00F358DD" w:rsidRDefault="00F358DD" w:rsidP="00F358DD">
          <w:pPr>
            <w:rPr>
              <w:sz w:val="24"/>
              <w:szCs w:val="24"/>
            </w:rPr>
          </w:pPr>
        </w:p>
        <w:p w14:paraId="1BF57D5D" w14:textId="05E28674" w:rsidR="00F358DD" w:rsidRDefault="00F358DD" w:rsidP="00F358DD">
          <w:pPr>
            <w:rPr>
              <w:sz w:val="24"/>
              <w:szCs w:val="24"/>
            </w:rPr>
          </w:pPr>
          <w:r w:rsidRPr="000A2DDE">
            <w:rPr>
              <w:sz w:val="24"/>
              <w:szCs w:val="24"/>
            </w:rPr>
            <w:t xml:space="preserve">The Caldicott guardian for </w:t>
          </w:r>
          <w:proofErr w:type="spellStart"/>
          <w:r w:rsidR="007A0D0E">
            <w:rPr>
              <w:sz w:val="24"/>
              <w:szCs w:val="24"/>
            </w:rPr>
            <w:t>Meddygfa</w:t>
          </w:r>
          <w:proofErr w:type="spellEnd"/>
          <w:r w:rsidR="007A0D0E">
            <w:rPr>
              <w:sz w:val="24"/>
              <w:szCs w:val="24"/>
            </w:rPr>
            <w:t xml:space="preserve"> </w:t>
          </w:r>
          <w:proofErr w:type="spellStart"/>
          <w:r w:rsidR="007A0D0E">
            <w:rPr>
              <w:sz w:val="24"/>
              <w:szCs w:val="24"/>
            </w:rPr>
            <w:t>Penygroes</w:t>
          </w:r>
          <w:proofErr w:type="spellEnd"/>
          <w:r w:rsidR="007A0D0E">
            <w:rPr>
              <w:sz w:val="24"/>
              <w:szCs w:val="24"/>
            </w:rPr>
            <w:t xml:space="preserve"> Surgery</w:t>
          </w:r>
          <w:r w:rsidRPr="000A2DDE">
            <w:rPr>
              <w:sz w:val="24"/>
              <w:szCs w:val="24"/>
            </w:rPr>
            <w:t xml:space="preserve"> is </w:t>
          </w:r>
          <w:r w:rsidR="007A0D0E">
            <w:rPr>
              <w:sz w:val="24"/>
              <w:szCs w:val="24"/>
            </w:rPr>
            <w:t>Dr Jonathan C Kinnear</w:t>
          </w:r>
          <w:r w:rsidRPr="000A2DDE">
            <w:rPr>
              <w:sz w:val="24"/>
              <w:szCs w:val="24"/>
            </w:rPr>
            <w:t xml:space="preserve"> </w:t>
          </w:r>
        </w:p>
        <w:p w14:paraId="33D72B35" w14:textId="77777777" w:rsidR="00F358DD" w:rsidRDefault="00F358DD" w:rsidP="00F358DD">
          <w:pPr>
            <w:rPr>
              <w:b/>
              <w:bCs/>
              <w:sz w:val="24"/>
              <w:szCs w:val="24"/>
            </w:rPr>
          </w:pPr>
        </w:p>
        <w:p w14:paraId="1FDF5D7F" w14:textId="77777777" w:rsidR="00BF7815" w:rsidRDefault="00BF7815" w:rsidP="00F358DD">
          <w:pPr>
            <w:rPr>
              <w:b/>
              <w:bCs/>
              <w:sz w:val="24"/>
              <w:szCs w:val="24"/>
            </w:rPr>
          </w:pPr>
        </w:p>
        <w:p w14:paraId="60A16299" w14:textId="0684633A" w:rsidR="00F358DD" w:rsidRPr="00F01DF1" w:rsidRDefault="00F358DD" w:rsidP="00F358DD">
          <w:pPr>
            <w:rPr>
              <w:b/>
              <w:bCs/>
              <w:sz w:val="24"/>
              <w:szCs w:val="24"/>
            </w:rPr>
          </w:pPr>
          <w:r w:rsidRPr="00F01DF1">
            <w:rPr>
              <w:b/>
              <w:bCs/>
              <w:sz w:val="24"/>
              <w:szCs w:val="24"/>
            </w:rPr>
            <w:lastRenderedPageBreak/>
            <w:t xml:space="preserve">Information Governance/Caldicott Lead </w:t>
          </w:r>
        </w:p>
        <w:p w14:paraId="2A507953" w14:textId="77777777" w:rsidR="00F358DD" w:rsidRDefault="00F358DD" w:rsidP="00F358DD">
          <w:pPr>
            <w:rPr>
              <w:sz w:val="24"/>
              <w:szCs w:val="24"/>
            </w:rPr>
          </w:pPr>
          <w:r>
            <w:rPr>
              <w:sz w:val="24"/>
              <w:szCs w:val="24"/>
            </w:rPr>
            <w:t xml:space="preserve">IG Lead – IG lead supports and works with the Caldicott Guardian. </w:t>
          </w:r>
        </w:p>
        <w:p w14:paraId="190D3B38" w14:textId="77777777" w:rsidR="007A0D0E" w:rsidRDefault="00F358DD" w:rsidP="007A0D0E">
          <w:pPr>
            <w:rPr>
              <w:sz w:val="24"/>
              <w:szCs w:val="24"/>
            </w:rPr>
          </w:pPr>
          <w:r w:rsidRPr="000A2DDE">
            <w:rPr>
              <w:sz w:val="24"/>
              <w:szCs w:val="24"/>
            </w:rPr>
            <w:t>The IG lead</w:t>
          </w:r>
          <w:r>
            <w:rPr>
              <w:sz w:val="24"/>
              <w:szCs w:val="24"/>
            </w:rPr>
            <w:t xml:space="preserve"> </w:t>
          </w:r>
          <w:r w:rsidRPr="000A2DDE">
            <w:rPr>
              <w:sz w:val="24"/>
              <w:szCs w:val="24"/>
            </w:rPr>
            <w:t xml:space="preserve">for </w:t>
          </w:r>
          <w:proofErr w:type="spellStart"/>
          <w:r w:rsidR="007A0D0E">
            <w:rPr>
              <w:sz w:val="24"/>
              <w:szCs w:val="24"/>
            </w:rPr>
            <w:t>Meddygfa</w:t>
          </w:r>
          <w:proofErr w:type="spellEnd"/>
          <w:r w:rsidR="007A0D0E">
            <w:rPr>
              <w:sz w:val="24"/>
              <w:szCs w:val="24"/>
            </w:rPr>
            <w:t xml:space="preserve"> </w:t>
          </w:r>
          <w:proofErr w:type="spellStart"/>
          <w:r w:rsidR="007A0D0E">
            <w:rPr>
              <w:sz w:val="24"/>
              <w:szCs w:val="24"/>
            </w:rPr>
            <w:t>Penygroes</w:t>
          </w:r>
          <w:proofErr w:type="spellEnd"/>
          <w:r w:rsidR="007A0D0E">
            <w:rPr>
              <w:sz w:val="24"/>
              <w:szCs w:val="24"/>
            </w:rPr>
            <w:t xml:space="preserve"> Surgery</w:t>
          </w:r>
          <w:r w:rsidR="007A0D0E" w:rsidRPr="000A2DDE">
            <w:rPr>
              <w:sz w:val="24"/>
              <w:szCs w:val="24"/>
            </w:rPr>
            <w:t xml:space="preserve"> is </w:t>
          </w:r>
          <w:r w:rsidR="007A0D0E">
            <w:rPr>
              <w:sz w:val="24"/>
              <w:szCs w:val="24"/>
            </w:rPr>
            <w:t>Dr Jonathan C Kinnear</w:t>
          </w:r>
          <w:r w:rsidR="007A0D0E" w:rsidRPr="000A2DDE">
            <w:rPr>
              <w:sz w:val="24"/>
              <w:szCs w:val="24"/>
            </w:rPr>
            <w:t xml:space="preserve"> </w:t>
          </w:r>
        </w:p>
        <w:p w14:paraId="6C4B34A6" w14:textId="2BA58FF6" w:rsidR="00F358DD" w:rsidRPr="000A2DDE" w:rsidRDefault="00F358DD" w:rsidP="00F358DD">
          <w:pPr>
            <w:rPr>
              <w:sz w:val="24"/>
              <w:szCs w:val="24"/>
            </w:rPr>
          </w:pPr>
        </w:p>
        <w:p w14:paraId="1C2FB9CB" w14:textId="77777777" w:rsidR="00F358DD" w:rsidRDefault="00F358DD" w:rsidP="00F358DD">
          <w:pPr>
            <w:pStyle w:val="Heading2"/>
            <w:rPr>
              <w:rFonts w:asciiTheme="minorHAnsi" w:hAnsiTheme="minorHAnsi" w:cstheme="minorHAnsi"/>
              <w:b/>
              <w:bCs/>
              <w:color w:val="2E74B5" w:themeColor="accent5" w:themeShade="BF"/>
              <w:sz w:val="24"/>
              <w:szCs w:val="24"/>
            </w:rPr>
          </w:pPr>
        </w:p>
        <w:p w14:paraId="6DF77364" w14:textId="77777777" w:rsidR="00F358DD" w:rsidRPr="00DE42C7" w:rsidRDefault="00F358DD" w:rsidP="00F358DD">
          <w:pPr>
            <w:pStyle w:val="Heading2"/>
            <w:rPr>
              <w:rFonts w:asciiTheme="minorHAnsi" w:hAnsiTheme="minorHAnsi" w:cstheme="minorHAnsi"/>
              <w:b/>
              <w:bCs/>
              <w:color w:val="2E74B5" w:themeColor="accent5" w:themeShade="BF"/>
              <w:sz w:val="24"/>
              <w:szCs w:val="24"/>
            </w:rPr>
          </w:pPr>
          <w:bookmarkStart w:id="6" w:name="_Toc52824850"/>
          <w:r w:rsidRPr="00DE42C7">
            <w:rPr>
              <w:rFonts w:asciiTheme="minorHAnsi" w:hAnsiTheme="minorHAnsi" w:cstheme="minorHAnsi"/>
              <w:b/>
              <w:bCs/>
              <w:color w:val="2E74B5" w:themeColor="accent5" w:themeShade="BF"/>
              <w:sz w:val="24"/>
              <w:szCs w:val="24"/>
            </w:rPr>
            <w:t>3.1 Practice Responsibilities</w:t>
          </w:r>
        </w:p>
        <w:bookmarkEnd w:id="5"/>
        <w:bookmarkEnd w:id="6"/>
        <w:p w14:paraId="4912AA94" w14:textId="77777777" w:rsidR="00F358DD" w:rsidRDefault="00F358DD" w:rsidP="00F358DD">
          <w:pPr>
            <w:jc w:val="both"/>
            <w:rPr>
              <w:sz w:val="24"/>
              <w:szCs w:val="24"/>
              <w:highlight w:val="yellow"/>
            </w:rPr>
          </w:pPr>
        </w:p>
        <w:p w14:paraId="6C26D54B" w14:textId="05D98438" w:rsidR="00F358DD" w:rsidRPr="00285ACF" w:rsidRDefault="007A0D0E" w:rsidP="00F358DD">
          <w:pPr>
            <w:pStyle w:val="CommentText"/>
            <w:rPr>
              <w:sz w:val="24"/>
              <w:szCs w:val="24"/>
            </w:rPr>
          </w:pPr>
          <w:proofErr w:type="spellStart"/>
          <w:r>
            <w:rPr>
              <w:sz w:val="24"/>
              <w:szCs w:val="24"/>
            </w:rPr>
            <w:t>Meddygfa</w:t>
          </w:r>
          <w:proofErr w:type="spellEnd"/>
          <w:r>
            <w:rPr>
              <w:sz w:val="24"/>
              <w:szCs w:val="24"/>
            </w:rPr>
            <w:t xml:space="preserve"> </w:t>
          </w:r>
          <w:proofErr w:type="spellStart"/>
          <w:r>
            <w:rPr>
              <w:sz w:val="24"/>
              <w:szCs w:val="24"/>
            </w:rPr>
            <w:t>Penygroes</w:t>
          </w:r>
          <w:proofErr w:type="spellEnd"/>
          <w:r>
            <w:rPr>
              <w:sz w:val="24"/>
              <w:szCs w:val="24"/>
            </w:rPr>
            <w:t xml:space="preserve"> </w:t>
          </w:r>
          <w:proofErr w:type="gramStart"/>
          <w:r>
            <w:rPr>
              <w:sz w:val="24"/>
              <w:szCs w:val="24"/>
            </w:rPr>
            <w:t>Surgery</w:t>
          </w:r>
          <w:r w:rsidR="00F358DD">
            <w:rPr>
              <w:sz w:val="24"/>
              <w:szCs w:val="24"/>
            </w:rPr>
            <w:t xml:space="preserve"> </w:t>
          </w:r>
          <w:r w:rsidR="00F358DD" w:rsidRPr="00285ACF">
            <w:rPr>
              <w:sz w:val="24"/>
              <w:szCs w:val="24"/>
            </w:rPr>
            <w:t>:</w:t>
          </w:r>
          <w:proofErr w:type="gramEnd"/>
        </w:p>
        <w:p w14:paraId="28D17CCF" w14:textId="77777777" w:rsidR="00F358DD" w:rsidRPr="00323E44" w:rsidRDefault="00F358DD" w:rsidP="00F358DD">
          <w:pPr>
            <w:pStyle w:val="ListParagraph"/>
            <w:numPr>
              <w:ilvl w:val="0"/>
              <w:numId w:val="3"/>
            </w:numPr>
            <w:rPr>
              <w:sz w:val="24"/>
              <w:szCs w:val="24"/>
            </w:rPr>
          </w:pPr>
          <w:r>
            <w:rPr>
              <w:sz w:val="24"/>
              <w:szCs w:val="24"/>
            </w:rPr>
            <w:t>H</w:t>
          </w:r>
          <w:r w:rsidRPr="00323E44">
            <w:rPr>
              <w:sz w:val="24"/>
              <w:szCs w:val="24"/>
            </w:rPr>
            <w:t>ave a responsibility to comply with legislation and the Caldicott</w:t>
          </w:r>
          <w:r>
            <w:rPr>
              <w:sz w:val="24"/>
              <w:szCs w:val="24"/>
            </w:rPr>
            <w:t xml:space="preserve"> Principles.</w:t>
          </w:r>
          <w:r w:rsidRPr="00323E44">
            <w:rPr>
              <w:sz w:val="24"/>
              <w:szCs w:val="24"/>
            </w:rPr>
            <w:t xml:space="preserve">  </w:t>
          </w:r>
        </w:p>
        <w:p w14:paraId="07ADCDAC" w14:textId="77777777" w:rsidR="00F358DD" w:rsidRPr="00323E44" w:rsidRDefault="00F358DD" w:rsidP="00F358DD">
          <w:pPr>
            <w:pStyle w:val="ListParagraph"/>
            <w:numPr>
              <w:ilvl w:val="0"/>
              <w:numId w:val="3"/>
            </w:numPr>
            <w:rPr>
              <w:sz w:val="24"/>
              <w:szCs w:val="24"/>
            </w:rPr>
          </w:pPr>
          <w:r w:rsidRPr="00E03692">
            <w:rPr>
              <w:sz w:val="24"/>
              <w:szCs w:val="24"/>
            </w:rPr>
            <w:t>Ensure an employment contract that contains data protection and confidentiality clauses is in place for all employees</w:t>
          </w:r>
        </w:p>
        <w:p w14:paraId="31B7E300" w14:textId="77777777" w:rsidR="00F358DD" w:rsidRDefault="00F358DD" w:rsidP="00F358DD">
          <w:pPr>
            <w:pStyle w:val="ListParagraph"/>
            <w:numPr>
              <w:ilvl w:val="0"/>
              <w:numId w:val="3"/>
            </w:numPr>
            <w:rPr>
              <w:sz w:val="24"/>
              <w:szCs w:val="24"/>
            </w:rPr>
          </w:pPr>
          <w:r w:rsidRPr="00C72BA5">
            <w:rPr>
              <w:sz w:val="24"/>
              <w:szCs w:val="24"/>
            </w:rPr>
            <w:t>Understand that breaches of this Policy may result in disciplinary action, including dismissal.</w:t>
          </w:r>
        </w:p>
        <w:p w14:paraId="768C5495" w14:textId="77777777" w:rsidR="00F358DD" w:rsidRDefault="00F358DD" w:rsidP="00F358DD">
          <w:pPr>
            <w:pStyle w:val="ListParagraph"/>
            <w:numPr>
              <w:ilvl w:val="0"/>
              <w:numId w:val="3"/>
            </w:numPr>
            <w:rPr>
              <w:sz w:val="24"/>
              <w:szCs w:val="24"/>
            </w:rPr>
          </w:pPr>
          <w:r>
            <w:rPr>
              <w:sz w:val="24"/>
              <w:szCs w:val="24"/>
            </w:rPr>
            <w:t>Ensure Specialist training is completed by the Caldicott Guardian.</w:t>
          </w:r>
        </w:p>
        <w:p w14:paraId="0095D351" w14:textId="77777777" w:rsidR="00F358DD" w:rsidRDefault="00F358DD" w:rsidP="00F358DD">
          <w:pPr>
            <w:pStyle w:val="ListParagraph"/>
            <w:numPr>
              <w:ilvl w:val="0"/>
              <w:numId w:val="3"/>
            </w:numPr>
            <w:rPr>
              <w:sz w:val="24"/>
              <w:szCs w:val="24"/>
            </w:rPr>
          </w:pPr>
          <w:r>
            <w:rPr>
              <w:sz w:val="24"/>
              <w:szCs w:val="24"/>
            </w:rPr>
            <w:t xml:space="preserve">Ensure all employees read and audit the following - </w:t>
          </w:r>
          <w:r w:rsidRPr="00323E44">
            <w:rPr>
              <w:sz w:val="24"/>
              <w:szCs w:val="24"/>
            </w:rPr>
            <w:t xml:space="preserve">policies, </w:t>
          </w:r>
          <w:proofErr w:type="gramStart"/>
          <w:r w:rsidRPr="00323E44">
            <w:rPr>
              <w:sz w:val="24"/>
              <w:szCs w:val="24"/>
            </w:rPr>
            <w:t>procedures</w:t>
          </w:r>
          <w:proofErr w:type="gramEnd"/>
          <w:r w:rsidRPr="00323E44">
            <w:rPr>
              <w:sz w:val="24"/>
              <w:szCs w:val="24"/>
            </w:rPr>
            <w:t xml:space="preserve"> and agreements to ensure any processing and/or transfer of person identifiable information is compliant.</w:t>
          </w:r>
        </w:p>
        <w:p w14:paraId="0ED86F38" w14:textId="77777777" w:rsidR="00F358DD" w:rsidRDefault="00F358DD" w:rsidP="00F358DD">
          <w:pPr>
            <w:pStyle w:val="ListParagraph"/>
            <w:numPr>
              <w:ilvl w:val="0"/>
              <w:numId w:val="3"/>
            </w:numPr>
            <w:rPr>
              <w:sz w:val="24"/>
              <w:szCs w:val="24"/>
            </w:rPr>
          </w:pPr>
          <w:r>
            <w:rPr>
              <w:sz w:val="24"/>
              <w:szCs w:val="24"/>
            </w:rPr>
            <w:t xml:space="preserve">Ensure IG training and other programmes are undertaken. </w:t>
          </w:r>
        </w:p>
        <w:p w14:paraId="202F71F1" w14:textId="77777777" w:rsidR="00F358DD" w:rsidRPr="00DE42C7" w:rsidRDefault="00F358DD" w:rsidP="00F358DD">
          <w:pPr>
            <w:pStyle w:val="Heading2"/>
            <w:rPr>
              <w:rFonts w:asciiTheme="minorHAnsi" w:hAnsiTheme="minorHAnsi" w:cstheme="minorHAnsi"/>
              <w:b/>
              <w:bCs/>
              <w:color w:val="2E74B5" w:themeColor="accent5" w:themeShade="BF"/>
              <w:sz w:val="24"/>
              <w:szCs w:val="24"/>
            </w:rPr>
          </w:pPr>
          <w:r w:rsidRPr="00DE42C7">
            <w:rPr>
              <w:rFonts w:asciiTheme="minorHAnsi" w:hAnsiTheme="minorHAnsi" w:cstheme="minorHAnsi"/>
              <w:b/>
              <w:bCs/>
              <w:color w:val="2E74B5" w:themeColor="accent5" w:themeShade="BF"/>
              <w:sz w:val="24"/>
              <w:szCs w:val="24"/>
            </w:rPr>
            <w:t>3.</w:t>
          </w:r>
          <w:r>
            <w:rPr>
              <w:rFonts w:asciiTheme="minorHAnsi" w:hAnsiTheme="minorHAnsi" w:cstheme="minorHAnsi"/>
              <w:b/>
              <w:bCs/>
              <w:color w:val="2E74B5" w:themeColor="accent5" w:themeShade="BF"/>
              <w:sz w:val="24"/>
              <w:szCs w:val="24"/>
            </w:rPr>
            <w:t>2</w:t>
          </w:r>
          <w:r w:rsidRPr="00DE42C7">
            <w:rPr>
              <w:rFonts w:asciiTheme="minorHAnsi" w:hAnsiTheme="minorHAnsi" w:cstheme="minorHAnsi"/>
              <w:b/>
              <w:bCs/>
              <w:color w:val="2E74B5" w:themeColor="accent5" w:themeShade="BF"/>
              <w:sz w:val="24"/>
              <w:szCs w:val="24"/>
            </w:rPr>
            <w:t xml:space="preserve"> </w:t>
          </w:r>
          <w:r>
            <w:rPr>
              <w:rFonts w:asciiTheme="minorHAnsi" w:hAnsiTheme="minorHAnsi" w:cstheme="minorHAnsi"/>
              <w:b/>
              <w:bCs/>
              <w:color w:val="2E74B5" w:themeColor="accent5" w:themeShade="BF"/>
              <w:sz w:val="24"/>
              <w:szCs w:val="24"/>
            </w:rPr>
            <w:t>Employee</w:t>
          </w:r>
          <w:r w:rsidRPr="00DE42C7">
            <w:rPr>
              <w:rFonts w:asciiTheme="minorHAnsi" w:hAnsiTheme="minorHAnsi" w:cstheme="minorHAnsi"/>
              <w:b/>
              <w:bCs/>
              <w:color w:val="2E74B5" w:themeColor="accent5" w:themeShade="BF"/>
              <w:sz w:val="24"/>
              <w:szCs w:val="24"/>
            </w:rPr>
            <w:t xml:space="preserve"> Responsibilities</w:t>
          </w:r>
        </w:p>
        <w:p w14:paraId="5732EB2D" w14:textId="77777777" w:rsidR="00F358DD" w:rsidRPr="00323E44" w:rsidRDefault="00F358DD" w:rsidP="00F358DD">
          <w:pPr>
            <w:pStyle w:val="ListParagraph"/>
            <w:numPr>
              <w:ilvl w:val="0"/>
              <w:numId w:val="3"/>
            </w:numPr>
            <w:rPr>
              <w:sz w:val="24"/>
              <w:szCs w:val="24"/>
            </w:rPr>
          </w:pPr>
          <w:r>
            <w:rPr>
              <w:sz w:val="24"/>
              <w:szCs w:val="24"/>
            </w:rPr>
            <w:t xml:space="preserve">Complete </w:t>
          </w:r>
          <w:r w:rsidRPr="00323E44">
            <w:rPr>
              <w:sz w:val="24"/>
              <w:szCs w:val="24"/>
            </w:rPr>
            <w:t>training programmes</w:t>
          </w:r>
          <w:r>
            <w:rPr>
              <w:sz w:val="24"/>
              <w:szCs w:val="24"/>
            </w:rPr>
            <w:t xml:space="preserve"> as directed</w:t>
          </w:r>
        </w:p>
        <w:p w14:paraId="5774FD84" w14:textId="77777777" w:rsidR="00F358DD" w:rsidRDefault="00F358DD" w:rsidP="00F358DD">
          <w:pPr>
            <w:pStyle w:val="ListParagraph"/>
            <w:numPr>
              <w:ilvl w:val="0"/>
              <w:numId w:val="3"/>
            </w:numPr>
            <w:rPr>
              <w:sz w:val="24"/>
              <w:szCs w:val="24"/>
            </w:rPr>
          </w:pPr>
          <w:r>
            <w:rPr>
              <w:sz w:val="24"/>
              <w:szCs w:val="24"/>
            </w:rPr>
            <w:t>Complete IG</w:t>
          </w:r>
          <w:r w:rsidRPr="00323E44">
            <w:rPr>
              <w:sz w:val="24"/>
              <w:szCs w:val="24"/>
            </w:rPr>
            <w:t xml:space="preserve"> training </w:t>
          </w:r>
        </w:p>
        <w:p w14:paraId="3E2EA325" w14:textId="77777777" w:rsidR="00F358DD" w:rsidRPr="00323E44" w:rsidRDefault="00F358DD" w:rsidP="00F358DD">
          <w:pPr>
            <w:pStyle w:val="ListParagraph"/>
            <w:numPr>
              <w:ilvl w:val="0"/>
              <w:numId w:val="3"/>
            </w:numPr>
            <w:rPr>
              <w:sz w:val="24"/>
              <w:szCs w:val="24"/>
            </w:rPr>
          </w:pPr>
          <w:r>
            <w:rPr>
              <w:sz w:val="24"/>
              <w:szCs w:val="24"/>
            </w:rPr>
            <w:t>H</w:t>
          </w:r>
          <w:r w:rsidRPr="00323E44">
            <w:rPr>
              <w:sz w:val="24"/>
              <w:szCs w:val="24"/>
            </w:rPr>
            <w:t>ave a responsibility to comply with legislation and the Caldicott</w:t>
          </w:r>
          <w:r>
            <w:rPr>
              <w:sz w:val="24"/>
              <w:szCs w:val="24"/>
            </w:rPr>
            <w:t xml:space="preserve"> Principles.</w:t>
          </w:r>
          <w:r w:rsidRPr="00323E44">
            <w:rPr>
              <w:sz w:val="24"/>
              <w:szCs w:val="24"/>
            </w:rPr>
            <w:t xml:space="preserve">  </w:t>
          </w:r>
        </w:p>
        <w:p w14:paraId="1E359564" w14:textId="77777777" w:rsidR="00F358DD" w:rsidRDefault="00F358DD" w:rsidP="00F358DD">
          <w:pPr>
            <w:pStyle w:val="ListParagraph"/>
            <w:numPr>
              <w:ilvl w:val="0"/>
              <w:numId w:val="3"/>
            </w:numPr>
            <w:rPr>
              <w:sz w:val="24"/>
              <w:szCs w:val="24"/>
            </w:rPr>
          </w:pPr>
          <w:r>
            <w:rPr>
              <w:sz w:val="24"/>
              <w:szCs w:val="24"/>
            </w:rPr>
            <w:t xml:space="preserve">Read any </w:t>
          </w:r>
          <w:r w:rsidRPr="00323E44">
            <w:rPr>
              <w:sz w:val="24"/>
              <w:szCs w:val="24"/>
            </w:rPr>
            <w:t xml:space="preserve">policies, </w:t>
          </w:r>
          <w:proofErr w:type="gramStart"/>
          <w:r w:rsidRPr="00323E44">
            <w:rPr>
              <w:sz w:val="24"/>
              <w:szCs w:val="24"/>
            </w:rPr>
            <w:t>procedures</w:t>
          </w:r>
          <w:proofErr w:type="gramEnd"/>
          <w:r w:rsidRPr="00323E44">
            <w:rPr>
              <w:sz w:val="24"/>
              <w:szCs w:val="24"/>
            </w:rPr>
            <w:t xml:space="preserve"> and agreements to ensure any processing and/or transfer of person identifiable information is compliant.</w:t>
          </w:r>
        </w:p>
        <w:p w14:paraId="08B0D3BB" w14:textId="77777777" w:rsidR="00F358DD" w:rsidRDefault="00F358DD" w:rsidP="00F358DD">
          <w:pPr>
            <w:pStyle w:val="ListParagraph"/>
            <w:numPr>
              <w:ilvl w:val="0"/>
              <w:numId w:val="3"/>
            </w:numPr>
            <w:rPr>
              <w:sz w:val="24"/>
              <w:szCs w:val="24"/>
            </w:rPr>
          </w:pPr>
          <w:r w:rsidRPr="00C72BA5">
            <w:rPr>
              <w:sz w:val="24"/>
              <w:szCs w:val="24"/>
            </w:rPr>
            <w:t>Understand that breaches of this Policy may result in disciplinary action, including dismissal.</w:t>
          </w:r>
        </w:p>
        <w:p w14:paraId="02B75B78" w14:textId="77777777" w:rsidR="00F358DD" w:rsidRDefault="00F358DD" w:rsidP="00F358DD">
          <w:pPr>
            <w:pStyle w:val="ListParagraph"/>
            <w:jc w:val="both"/>
          </w:pPr>
        </w:p>
        <w:p w14:paraId="4F3CB65A" w14:textId="77777777" w:rsidR="00F358DD" w:rsidRPr="00F03D82" w:rsidRDefault="00F358DD" w:rsidP="00F358DD">
          <w:pPr>
            <w:pStyle w:val="Heading1"/>
            <w:numPr>
              <w:ilvl w:val="0"/>
              <w:numId w:val="1"/>
            </w:numPr>
            <w:jc w:val="both"/>
            <w:rPr>
              <w:rFonts w:asciiTheme="minorHAnsi" w:hAnsiTheme="minorHAnsi" w:cstheme="minorHAnsi"/>
              <w:b/>
              <w:bCs/>
              <w:color w:val="2E74B5" w:themeColor="accent5" w:themeShade="BF"/>
              <w:sz w:val="28"/>
              <w:szCs w:val="28"/>
            </w:rPr>
          </w:pPr>
          <w:bookmarkStart w:id="7" w:name="_Toc52824851"/>
          <w:r w:rsidRPr="00F94857">
            <w:rPr>
              <w:rFonts w:asciiTheme="minorHAnsi" w:hAnsiTheme="minorHAnsi" w:cstheme="minorHAnsi"/>
              <w:b/>
              <w:bCs/>
              <w:color w:val="2E74B5" w:themeColor="accent5" w:themeShade="BF"/>
              <w:sz w:val="28"/>
              <w:szCs w:val="28"/>
            </w:rPr>
            <w:t>Policy</w:t>
          </w:r>
          <w:bookmarkEnd w:id="7"/>
        </w:p>
        <w:p w14:paraId="672C7788" w14:textId="77777777" w:rsidR="00F358DD" w:rsidRDefault="00F358DD" w:rsidP="00F358DD">
          <w:pPr>
            <w:jc w:val="both"/>
            <w:rPr>
              <w:sz w:val="24"/>
              <w:szCs w:val="24"/>
            </w:rPr>
          </w:pPr>
        </w:p>
        <w:p w14:paraId="2FF28F46" w14:textId="77777777" w:rsidR="00F358DD" w:rsidRDefault="00F358DD" w:rsidP="00F358DD">
          <w:pPr>
            <w:jc w:val="both"/>
            <w:rPr>
              <w:sz w:val="24"/>
              <w:szCs w:val="24"/>
            </w:rPr>
          </w:pPr>
          <w:r w:rsidRPr="00AE3A57">
            <w:rPr>
              <w:sz w:val="24"/>
              <w:szCs w:val="24"/>
            </w:rPr>
            <w:t xml:space="preserve">This policy applies to all person identifiable information processed and stored on computer or relevant filing systems (manual records) and the </w:t>
          </w:r>
          <w:r>
            <w:rPr>
              <w:sz w:val="24"/>
              <w:szCs w:val="24"/>
            </w:rPr>
            <w:t>Practice</w:t>
          </w:r>
          <w:r w:rsidRPr="00AE3A57">
            <w:rPr>
              <w:sz w:val="24"/>
              <w:szCs w:val="24"/>
            </w:rPr>
            <w:t xml:space="preserve"> staff who use the information in connection with their work. </w:t>
          </w:r>
        </w:p>
        <w:p w14:paraId="076F355E" w14:textId="77777777" w:rsidR="00F358DD" w:rsidRDefault="00F358DD" w:rsidP="00F358DD">
          <w:pPr>
            <w:jc w:val="both"/>
            <w:rPr>
              <w:sz w:val="24"/>
              <w:szCs w:val="24"/>
            </w:rPr>
          </w:pPr>
          <w:r w:rsidRPr="00AE3A57">
            <w:rPr>
              <w:sz w:val="24"/>
              <w:szCs w:val="24"/>
            </w:rPr>
            <w:t>It also provides an overview of the responsibilities of the named Caldicott Guardian(s) as well as providing all employees and partner organisations with an understanding of their responsibilities in ensuring the Caldicott Guardian’s views and sign-off are appropriately sought as and when require</w:t>
          </w:r>
          <w:r>
            <w:rPr>
              <w:sz w:val="24"/>
              <w:szCs w:val="24"/>
            </w:rPr>
            <w:t>d.</w:t>
          </w:r>
        </w:p>
        <w:p w14:paraId="505F0ED2" w14:textId="77777777" w:rsidR="00F358DD" w:rsidRDefault="00F358DD" w:rsidP="00F358DD">
          <w:pPr>
            <w:jc w:val="both"/>
            <w:rPr>
              <w:sz w:val="24"/>
              <w:szCs w:val="24"/>
            </w:rPr>
          </w:pPr>
          <w:r w:rsidRPr="00AE3A57">
            <w:rPr>
              <w:sz w:val="24"/>
              <w:szCs w:val="24"/>
            </w:rPr>
            <w:t xml:space="preserve">All employees handling personal confidential data on behalf of the </w:t>
          </w:r>
          <w:r>
            <w:rPr>
              <w:sz w:val="24"/>
              <w:szCs w:val="24"/>
            </w:rPr>
            <w:t>Practice</w:t>
          </w:r>
          <w:r w:rsidRPr="00AE3A57">
            <w:rPr>
              <w:sz w:val="24"/>
              <w:szCs w:val="24"/>
            </w:rPr>
            <w:t xml:space="preserve"> have a personal responsibility, where appropriate to engage either the Caldicott Guardian or </w:t>
          </w:r>
          <w:r>
            <w:rPr>
              <w:sz w:val="24"/>
              <w:szCs w:val="24"/>
            </w:rPr>
            <w:t>IG</w:t>
          </w:r>
          <w:r w:rsidRPr="00AE3A57">
            <w:rPr>
              <w:sz w:val="24"/>
              <w:szCs w:val="24"/>
            </w:rPr>
            <w:t xml:space="preserve"> Lead.</w:t>
          </w:r>
        </w:p>
        <w:p w14:paraId="69C8668D" w14:textId="77777777" w:rsidR="00F358DD" w:rsidRDefault="00F358DD" w:rsidP="00F358DD">
          <w:pPr>
            <w:rPr>
              <w:rFonts w:eastAsiaTheme="majorEastAsia" w:cstheme="minorHAnsi"/>
              <w:b/>
              <w:bCs/>
              <w:color w:val="2E74B5" w:themeColor="accent5" w:themeShade="BF"/>
              <w:sz w:val="28"/>
              <w:szCs w:val="28"/>
              <w:highlight w:val="lightGray"/>
            </w:rPr>
          </w:pPr>
        </w:p>
        <w:p w14:paraId="48132E60" w14:textId="77777777" w:rsidR="00F358DD" w:rsidRPr="00F03D82" w:rsidRDefault="00F358DD" w:rsidP="00F358DD">
          <w:pPr>
            <w:pStyle w:val="Heading1"/>
            <w:numPr>
              <w:ilvl w:val="0"/>
              <w:numId w:val="1"/>
            </w:numPr>
            <w:jc w:val="both"/>
            <w:rPr>
              <w:rFonts w:asciiTheme="minorHAnsi" w:hAnsiTheme="minorHAnsi" w:cstheme="minorHAnsi"/>
              <w:b/>
              <w:bCs/>
              <w:color w:val="2E74B5" w:themeColor="accent5" w:themeShade="BF"/>
              <w:sz w:val="28"/>
              <w:szCs w:val="28"/>
            </w:rPr>
          </w:pPr>
          <w:bookmarkStart w:id="8" w:name="_Toc52824852"/>
          <w:r w:rsidRPr="00F94857">
            <w:rPr>
              <w:rFonts w:asciiTheme="minorHAnsi" w:hAnsiTheme="minorHAnsi" w:cstheme="minorHAnsi"/>
              <w:b/>
              <w:bCs/>
              <w:color w:val="2E74B5" w:themeColor="accent5" w:themeShade="BF"/>
              <w:sz w:val="28"/>
              <w:szCs w:val="28"/>
            </w:rPr>
            <w:t>P</w:t>
          </w:r>
          <w:r>
            <w:rPr>
              <w:rFonts w:asciiTheme="minorHAnsi" w:hAnsiTheme="minorHAnsi" w:cstheme="minorHAnsi"/>
              <w:b/>
              <w:bCs/>
              <w:color w:val="2E74B5" w:themeColor="accent5" w:themeShade="BF"/>
              <w:sz w:val="28"/>
              <w:szCs w:val="28"/>
            </w:rPr>
            <w:t>rinciples</w:t>
          </w:r>
          <w:bookmarkEnd w:id="8"/>
        </w:p>
        <w:p w14:paraId="22E6FC15" w14:textId="77777777" w:rsidR="00F358DD" w:rsidRDefault="00F358DD" w:rsidP="00F358DD">
          <w:pPr>
            <w:rPr>
              <w:sz w:val="24"/>
              <w:szCs w:val="24"/>
            </w:rPr>
          </w:pPr>
        </w:p>
        <w:p w14:paraId="126177FD" w14:textId="77777777" w:rsidR="00F358DD" w:rsidRDefault="00F358DD" w:rsidP="00F358DD">
          <w:pPr>
            <w:rPr>
              <w:sz w:val="24"/>
              <w:szCs w:val="24"/>
            </w:rPr>
          </w:pPr>
          <w:r w:rsidRPr="00880E8B">
            <w:rPr>
              <w:sz w:val="24"/>
              <w:szCs w:val="24"/>
            </w:rPr>
            <w:t xml:space="preserve">The Caldicott standard is based around </w:t>
          </w:r>
          <w:r>
            <w:rPr>
              <w:sz w:val="24"/>
              <w:szCs w:val="24"/>
            </w:rPr>
            <w:t>eight</w:t>
          </w:r>
          <w:r w:rsidRPr="00880E8B">
            <w:rPr>
              <w:sz w:val="24"/>
              <w:szCs w:val="24"/>
            </w:rPr>
            <w:t xml:space="preserve"> principles: </w:t>
          </w:r>
        </w:p>
        <w:p w14:paraId="4044EDE4" w14:textId="77777777" w:rsidR="00F358DD" w:rsidRDefault="00F358DD" w:rsidP="00F358DD">
          <w:pPr>
            <w:rPr>
              <w:sz w:val="24"/>
              <w:szCs w:val="24"/>
            </w:rPr>
          </w:pPr>
          <w:r w:rsidRPr="19E4694F">
            <w:rPr>
              <w:sz w:val="24"/>
              <w:szCs w:val="24"/>
            </w:rPr>
            <w:lastRenderedPageBreak/>
            <w:t xml:space="preserve">The eight Caldicott principles are: </w:t>
          </w:r>
        </w:p>
        <w:p w14:paraId="2F671A86" w14:textId="77777777" w:rsidR="00F358DD" w:rsidRDefault="00F358DD" w:rsidP="00F358DD">
          <w:pPr>
            <w:rPr>
              <w:sz w:val="24"/>
              <w:szCs w:val="24"/>
            </w:rPr>
          </w:pPr>
          <w:r w:rsidRPr="19E4694F">
            <w:rPr>
              <w:rFonts w:ascii="Calibri" w:eastAsia="Calibri" w:hAnsi="Calibri" w:cs="Calibri"/>
              <w:b/>
              <w:bCs/>
              <w:sz w:val="24"/>
              <w:szCs w:val="24"/>
            </w:rPr>
            <w:t xml:space="preserve">Principle 1: Justify the purpose(s) for using confidential information </w:t>
          </w:r>
        </w:p>
        <w:p w14:paraId="2171403A" w14:textId="77777777" w:rsidR="00F358DD" w:rsidRDefault="00F358DD" w:rsidP="00F358DD">
          <w:r w:rsidRPr="19E4694F">
            <w:rPr>
              <w:rFonts w:ascii="Calibri" w:eastAsia="Calibri" w:hAnsi="Calibri" w:cs="Calibri"/>
              <w:sz w:val="24"/>
              <w:szCs w:val="24"/>
            </w:rPr>
            <w:t xml:space="preserve">Every proposed use or transfer of confidential information should be clearly defined, </w:t>
          </w:r>
          <w:proofErr w:type="gramStart"/>
          <w:r w:rsidRPr="19E4694F">
            <w:rPr>
              <w:rFonts w:ascii="Calibri" w:eastAsia="Calibri" w:hAnsi="Calibri" w:cs="Calibri"/>
              <w:sz w:val="24"/>
              <w:szCs w:val="24"/>
            </w:rPr>
            <w:t>scrutinised</w:t>
          </w:r>
          <w:proofErr w:type="gramEnd"/>
          <w:r w:rsidRPr="19E4694F">
            <w:rPr>
              <w:rFonts w:ascii="Calibri" w:eastAsia="Calibri" w:hAnsi="Calibri" w:cs="Calibri"/>
              <w:sz w:val="24"/>
              <w:szCs w:val="24"/>
            </w:rPr>
            <w:t xml:space="preserve"> and documented, with continuing uses regularly reviewed by an appropriate guardian. </w:t>
          </w:r>
        </w:p>
        <w:p w14:paraId="10B9B7BB" w14:textId="77777777" w:rsidR="00F358DD" w:rsidRDefault="00F358DD" w:rsidP="00F358DD">
          <w:r w:rsidRPr="19E4694F">
            <w:rPr>
              <w:rFonts w:ascii="Calibri" w:eastAsia="Calibri" w:hAnsi="Calibri" w:cs="Calibri"/>
              <w:b/>
              <w:bCs/>
              <w:sz w:val="24"/>
              <w:szCs w:val="24"/>
            </w:rPr>
            <w:t xml:space="preserve">Principle 2: Use confidential information only when it is necessary </w:t>
          </w:r>
        </w:p>
        <w:p w14:paraId="3FCA3F6D" w14:textId="77777777" w:rsidR="00F358DD" w:rsidRDefault="00F358DD" w:rsidP="00F358DD">
          <w:r w:rsidRPr="19E4694F">
            <w:rPr>
              <w:rFonts w:ascii="Calibri" w:eastAsia="Calibri" w:hAnsi="Calibri" w:cs="Calibri"/>
              <w:sz w:val="24"/>
              <w:szCs w:val="24"/>
            </w:rPr>
            <w:t xml:space="preserve">Confidential information should not be included unless it is necessary for the specified purpose(s) for which the information is used or accessed. The need to identify individuals should be considered at each stage of satisfying the purpose(s) and alternatives used where possible. </w:t>
          </w:r>
        </w:p>
        <w:p w14:paraId="2E0F063E" w14:textId="07593FBE" w:rsidR="00F358DD" w:rsidRPr="00BF7815" w:rsidRDefault="00F358DD" w:rsidP="00F358DD">
          <w:pPr>
            <w:rPr>
              <w:rFonts w:ascii="Calibri" w:eastAsia="Calibri" w:hAnsi="Calibri" w:cs="Calibri"/>
              <w:b/>
              <w:bCs/>
              <w:sz w:val="24"/>
              <w:szCs w:val="24"/>
            </w:rPr>
          </w:pPr>
          <w:r w:rsidRPr="19E4694F">
            <w:rPr>
              <w:rFonts w:ascii="Calibri" w:eastAsia="Calibri" w:hAnsi="Calibri" w:cs="Calibri"/>
              <w:b/>
              <w:bCs/>
              <w:sz w:val="24"/>
              <w:szCs w:val="24"/>
            </w:rPr>
            <w:t xml:space="preserve">Principle 3: Use the minimum necessary confidential information </w:t>
          </w:r>
        </w:p>
        <w:p w14:paraId="116F5776" w14:textId="77777777" w:rsidR="00F358DD" w:rsidRDefault="00F358DD" w:rsidP="00F358DD">
          <w:r w:rsidRPr="19E4694F">
            <w:rPr>
              <w:rFonts w:ascii="Calibri" w:eastAsia="Calibri" w:hAnsi="Calibri" w:cs="Calibri"/>
              <w:sz w:val="24"/>
              <w:szCs w:val="24"/>
            </w:rPr>
            <w:t xml:space="preserve">Where use of confidential information </w:t>
          </w:r>
          <w:proofErr w:type="gramStart"/>
          <w:r w:rsidRPr="19E4694F">
            <w:rPr>
              <w:rFonts w:ascii="Calibri" w:eastAsia="Calibri" w:hAnsi="Calibri" w:cs="Calibri"/>
              <w:sz w:val="24"/>
              <w:szCs w:val="24"/>
            </w:rPr>
            <w:t>is considered to be</w:t>
          </w:r>
          <w:proofErr w:type="gramEnd"/>
          <w:r w:rsidRPr="19E4694F">
            <w:rPr>
              <w:rFonts w:ascii="Calibri" w:eastAsia="Calibri" w:hAnsi="Calibri" w:cs="Calibri"/>
              <w:sz w:val="24"/>
              <w:szCs w:val="24"/>
            </w:rPr>
            <w:t xml:space="preserve"> necessary, each item of information must be justified so that only the minimum amount of confidential information is included as necessary for a given function. </w:t>
          </w:r>
        </w:p>
        <w:p w14:paraId="777B02A9" w14:textId="77777777" w:rsidR="00F358DD" w:rsidRDefault="00F358DD" w:rsidP="00F358DD">
          <w:r w:rsidRPr="19E4694F">
            <w:rPr>
              <w:rFonts w:ascii="Calibri" w:eastAsia="Calibri" w:hAnsi="Calibri" w:cs="Calibri"/>
              <w:b/>
              <w:bCs/>
              <w:sz w:val="24"/>
              <w:szCs w:val="24"/>
            </w:rPr>
            <w:t xml:space="preserve">Principle 4: Access to confidential information should be on a strict need-to-know basis </w:t>
          </w:r>
        </w:p>
        <w:p w14:paraId="45220175" w14:textId="77777777" w:rsidR="00F358DD" w:rsidRDefault="00F358DD" w:rsidP="00F358DD">
          <w:r w:rsidRPr="19E4694F">
            <w:rPr>
              <w:rFonts w:ascii="Calibri" w:eastAsia="Calibri" w:hAnsi="Calibri" w:cs="Calibri"/>
              <w:sz w:val="24"/>
              <w:szCs w:val="24"/>
            </w:rPr>
            <w:t xml:space="preserve">Only those who need access to confidential information should have access to it, and then only to the items that they need to see. This may mean introducing access controls or splitting information flows where one flow is used for several purposes. </w:t>
          </w:r>
        </w:p>
        <w:p w14:paraId="449ECD48" w14:textId="77777777" w:rsidR="00F358DD" w:rsidRDefault="00F358DD" w:rsidP="00F358DD">
          <w:r w:rsidRPr="19E4694F">
            <w:rPr>
              <w:rFonts w:ascii="Calibri" w:eastAsia="Calibri" w:hAnsi="Calibri" w:cs="Calibri"/>
              <w:b/>
              <w:bCs/>
              <w:sz w:val="24"/>
              <w:szCs w:val="24"/>
            </w:rPr>
            <w:t xml:space="preserve">Principle 5: Everyone with access to confidential information should be aware of their responsibilities. </w:t>
          </w:r>
        </w:p>
        <w:p w14:paraId="1B360C97" w14:textId="77777777" w:rsidR="00F358DD" w:rsidRDefault="00F358DD" w:rsidP="00F358DD">
          <w:r w:rsidRPr="19E4694F">
            <w:rPr>
              <w:rFonts w:ascii="Calibri" w:eastAsia="Calibri" w:hAnsi="Calibri" w:cs="Calibri"/>
              <w:sz w:val="24"/>
              <w:szCs w:val="24"/>
            </w:rPr>
            <w:t xml:space="preserve">Action should be taken to ensure that all those handling confidential information understand their responsibilities and obligations to respect the confidentiality of patient and service users. </w:t>
          </w:r>
        </w:p>
        <w:p w14:paraId="038DB0A3" w14:textId="77777777" w:rsidR="00F358DD" w:rsidRDefault="00F358DD" w:rsidP="00F358DD">
          <w:r w:rsidRPr="19E4694F">
            <w:rPr>
              <w:rFonts w:ascii="Calibri" w:eastAsia="Calibri" w:hAnsi="Calibri" w:cs="Calibri"/>
              <w:b/>
              <w:bCs/>
              <w:sz w:val="24"/>
              <w:szCs w:val="24"/>
            </w:rPr>
            <w:t xml:space="preserve">Principle 6: Comply with the law Every use of confidential information must be lawful. </w:t>
          </w:r>
        </w:p>
        <w:p w14:paraId="6DBDFE08" w14:textId="77777777" w:rsidR="00F358DD" w:rsidRDefault="00F358DD" w:rsidP="00F358DD">
          <w:r w:rsidRPr="19E4694F">
            <w:rPr>
              <w:rFonts w:ascii="Calibri" w:eastAsia="Calibri" w:hAnsi="Calibri" w:cs="Calibri"/>
              <w:sz w:val="24"/>
              <w:szCs w:val="24"/>
            </w:rPr>
            <w:t xml:space="preserve">All those handling confidential information are responsible for ensuring that their use of and access to that information complies with legal requirements set out in statute and under the common law. </w:t>
          </w:r>
        </w:p>
        <w:p w14:paraId="2CC7682D" w14:textId="77777777" w:rsidR="00F358DD" w:rsidRDefault="00F358DD" w:rsidP="00F358DD">
          <w:r w:rsidRPr="19E4694F">
            <w:rPr>
              <w:rFonts w:ascii="Calibri" w:eastAsia="Calibri" w:hAnsi="Calibri" w:cs="Calibri"/>
              <w:b/>
              <w:bCs/>
              <w:sz w:val="24"/>
              <w:szCs w:val="24"/>
            </w:rPr>
            <w:t>Principle 7: The duty to share information for individual care is as important as the duty to protect patient confidentiality</w:t>
          </w:r>
          <w:r w:rsidRPr="19E4694F">
            <w:rPr>
              <w:rFonts w:ascii="Calibri" w:eastAsia="Calibri" w:hAnsi="Calibri" w:cs="Calibri"/>
              <w:sz w:val="24"/>
              <w:szCs w:val="24"/>
            </w:rPr>
            <w:t xml:space="preserve"> </w:t>
          </w:r>
        </w:p>
        <w:p w14:paraId="78F45625" w14:textId="77777777" w:rsidR="00F358DD" w:rsidRDefault="00F358DD" w:rsidP="00F358DD">
          <w:r w:rsidRPr="19E4694F">
            <w:rPr>
              <w:rFonts w:ascii="Calibri" w:eastAsia="Calibri" w:hAnsi="Calibri" w:cs="Calibri"/>
              <w:sz w:val="24"/>
              <w:szCs w:val="24"/>
            </w:rPr>
            <w:t xml:space="preserve">Health and social care professionals should have the confidence to share confidential information in the best interests of patients and service users within the framework set out by these principles. They should be supported by the policies of their employers, </w:t>
          </w:r>
          <w:proofErr w:type="gramStart"/>
          <w:r w:rsidRPr="19E4694F">
            <w:rPr>
              <w:rFonts w:ascii="Calibri" w:eastAsia="Calibri" w:hAnsi="Calibri" w:cs="Calibri"/>
              <w:sz w:val="24"/>
              <w:szCs w:val="24"/>
            </w:rPr>
            <w:t>regulators</w:t>
          </w:r>
          <w:proofErr w:type="gramEnd"/>
          <w:r w:rsidRPr="19E4694F">
            <w:rPr>
              <w:rFonts w:ascii="Calibri" w:eastAsia="Calibri" w:hAnsi="Calibri" w:cs="Calibri"/>
              <w:sz w:val="24"/>
              <w:szCs w:val="24"/>
            </w:rPr>
            <w:t xml:space="preserve"> and professional bodies. </w:t>
          </w:r>
        </w:p>
        <w:p w14:paraId="5099B470" w14:textId="77777777" w:rsidR="00F358DD" w:rsidRDefault="00F358DD" w:rsidP="00F358DD">
          <w:r w:rsidRPr="19E4694F">
            <w:rPr>
              <w:rFonts w:ascii="Calibri" w:eastAsia="Calibri" w:hAnsi="Calibri" w:cs="Calibri"/>
              <w:b/>
              <w:bCs/>
              <w:sz w:val="24"/>
              <w:szCs w:val="24"/>
            </w:rPr>
            <w:t xml:space="preserve">Principle 8: Inform patients and service users about how their confidential information is used </w:t>
          </w:r>
        </w:p>
        <w:p w14:paraId="33AC1537" w14:textId="77777777" w:rsidR="00F358DD" w:rsidRPr="00C72A80" w:rsidRDefault="00F358DD" w:rsidP="00F358DD">
          <w:r w:rsidRPr="000E2BE8">
            <w:rPr>
              <w:rFonts w:ascii="Calibri" w:eastAsia="Calibri" w:hAnsi="Calibri" w:cs="Calibri"/>
              <w:sz w:val="24"/>
              <w:szCs w:val="24"/>
            </w:rPr>
            <w:t xml:space="preserve">A range of steps should be taken to ensure no surprises for patients and service users, so they can have clear expectations about how and why their confidential information is used, and what choices they have about this. These steps will vary depending on the use: as a minimum, this should include providing accessible, </w:t>
          </w:r>
          <w:proofErr w:type="gramStart"/>
          <w:r w:rsidRPr="000E2BE8">
            <w:rPr>
              <w:rFonts w:ascii="Calibri" w:eastAsia="Calibri" w:hAnsi="Calibri" w:cs="Calibri"/>
              <w:sz w:val="24"/>
              <w:szCs w:val="24"/>
            </w:rPr>
            <w:t>relevant</w:t>
          </w:r>
          <w:proofErr w:type="gramEnd"/>
          <w:r w:rsidRPr="000E2BE8">
            <w:rPr>
              <w:rFonts w:ascii="Calibri" w:eastAsia="Calibri" w:hAnsi="Calibri" w:cs="Calibri"/>
              <w:sz w:val="24"/>
              <w:szCs w:val="24"/>
            </w:rPr>
            <w:t xml:space="preserve"> and appropriate information - in some cases, greater engagement will be required.</w:t>
          </w:r>
          <w:r w:rsidRPr="00C72A80">
            <w:t xml:space="preserve"> </w:t>
          </w:r>
        </w:p>
        <w:p w14:paraId="30352DD0" w14:textId="77777777" w:rsidR="00BF7815" w:rsidRDefault="00BF7815" w:rsidP="004B49F5">
          <w:bookmarkStart w:id="9" w:name="_Toc52824853"/>
        </w:p>
        <w:p w14:paraId="79553C0D" w14:textId="543C8132" w:rsidR="00F358DD" w:rsidRPr="004B49F5" w:rsidRDefault="00F358DD" w:rsidP="004B49F5">
          <w:r w:rsidRPr="00EF63D6">
            <w:rPr>
              <w:rFonts w:cstheme="minorHAnsi"/>
              <w:b/>
              <w:color w:val="2E74B5" w:themeColor="accent5" w:themeShade="BF"/>
              <w:sz w:val="28"/>
              <w:szCs w:val="28"/>
            </w:rPr>
            <w:t>6.0 Compliance</w:t>
          </w:r>
          <w:bookmarkEnd w:id="9"/>
          <w:r w:rsidRPr="00EF63D6">
            <w:rPr>
              <w:rFonts w:cstheme="minorHAnsi"/>
              <w:b/>
              <w:color w:val="2E74B5" w:themeColor="accent5" w:themeShade="BF"/>
              <w:sz w:val="28"/>
              <w:szCs w:val="28"/>
            </w:rPr>
            <w:t xml:space="preserve"> </w:t>
          </w:r>
        </w:p>
        <w:p w14:paraId="55EDB81B" w14:textId="77777777" w:rsidR="00F358DD" w:rsidRDefault="00F358DD" w:rsidP="00F358DD">
          <w:pPr>
            <w:pStyle w:val="ListParagraph"/>
            <w:rPr>
              <w:sz w:val="24"/>
              <w:szCs w:val="24"/>
            </w:rPr>
          </w:pPr>
        </w:p>
        <w:p w14:paraId="3CD2B097" w14:textId="5A630ABD" w:rsidR="007A0D0E" w:rsidRDefault="00F358DD" w:rsidP="007A0D0E">
          <w:pPr>
            <w:rPr>
              <w:sz w:val="24"/>
              <w:szCs w:val="24"/>
            </w:rPr>
          </w:pPr>
          <w:r w:rsidRPr="00EF63D6">
            <w:rPr>
              <w:sz w:val="24"/>
              <w:szCs w:val="24"/>
            </w:rPr>
            <w:lastRenderedPageBreak/>
            <w:t xml:space="preserve">All staff are to comply with the </w:t>
          </w:r>
          <w:r>
            <w:rPr>
              <w:sz w:val="24"/>
              <w:szCs w:val="24"/>
            </w:rPr>
            <w:t>eight</w:t>
          </w:r>
          <w:r w:rsidRPr="00EF63D6">
            <w:rPr>
              <w:sz w:val="24"/>
              <w:szCs w:val="24"/>
            </w:rPr>
            <w:t xml:space="preserve"> Caldicott principles and should any doubt arise regarding compliance, they are to contact </w:t>
          </w:r>
          <w:r w:rsidR="007A0D0E">
            <w:rPr>
              <w:sz w:val="24"/>
              <w:szCs w:val="24"/>
            </w:rPr>
            <w:t>Dr Jonathan C Kinnear</w:t>
          </w:r>
          <w:r w:rsidR="007A0D0E" w:rsidRPr="000A2DDE">
            <w:rPr>
              <w:sz w:val="24"/>
              <w:szCs w:val="24"/>
            </w:rPr>
            <w:t xml:space="preserve"> </w:t>
          </w:r>
        </w:p>
        <w:p w14:paraId="1BBCC78A" w14:textId="79CD7734" w:rsidR="00F358DD" w:rsidRDefault="00F358DD" w:rsidP="00F358DD">
          <w:pPr>
            <w:pStyle w:val="ListParagraph"/>
            <w:ind w:left="0"/>
            <w:rPr>
              <w:sz w:val="24"/>
              <w:szCs w:val="24"/>
            </w:rPr>
          </w:pPr>
        </w:p>
        <w:p w14:paraId="343FC9E8" w14:textId="77777777" w:rsidR="00F358DD" w:rsidRDefault="00F358DD" w:rsidP="00F358DD">
          <w:pPr>
            <w:pStyle w:val="ListParagraph"/>
            <w:rPr>
              <w:sz w:val="24"/>
              <w:szCs w:val="24"/>
            </w:rPr>
          </w:pPr>
        </w:p>
        <w:p w14:paraId="0E319BC8" w14:textId="50104322" w:rsidR="00F358DD" w:rsidRDefault="00F358DD" w:rsidP="00F358DD">
          <w:pPr>
            <w:pStyle w:val="ListParagraph"/>
            <w:ind w:left="0"/>
            <w:rPr>
              <w:sz w:val="24"/>
              <w:szCs w:val="24"/>
            </w:rPr>
          </w:pPr>
          <w:r w:rsidRPr="00EF63D6">
            <w:rPr>
              <w:sz w:val="24"/>
              <w:szCs w:val="24"/>
            </w:rPr>
            <w:t xml:space="preserve">The patients of </w:t>
          </w:r>
          <w:proofErr w:type="spellStart"/>
          <w:r w:rsidR="007A0D0E">
            <w:rPr>
              <w:sz w:val="24"/>
              <w:szCs w:val="24"/>
            </w:rPr>
            <w:t>Meddygfa</w:t>
          </w:r>
          <w:proofErr w:type="spellEnd"/>
          <w:r w:rsidR="007A0D0E">
            <w:rPr>
              <w:sz w:val="24"/>
              <w:szCs w:val="24"/>
            </w:rPr>
            <w:t xml:space="preserve"> </w:t>
          </w:r>
          <w:proofErr w:type="spellStart"/>
          <w:r w:rsidR="007A0D0E">
            <w:rPr>
              <w:sz w:val="24"/>
              <w:szCs w:val="24"/>
            </w:rPr>
            <w:t>Penygroes</w:t>
          </w:r>
          <w:proofErr w:type="spellEnd"/>
          <w:r w:rsidR="007A0D0E">
            <w:rPr>
              <w:sz w:val="24"/>
              <w:szCs w:val="24"/>
            </w:rPr>
            <w:t xml:space="preserve"> Surgery</w:t>
          </w:r>
          <w:r w:rsidRPr="00EF63D6">
            <w:rPr>
              <w:sz w:val="24"/>
              <w:szCs w:val="24"/>
            </w:rPr>
            <w:t xml:space="preserve"> entrust staff to </w:t>
          </w:r>
          <w:proofErr w:type="gramStart"/>
          <w:r w:rsidRPr="00EF63D6">
            <w:rPr>
              <w:sz w:val="24"/>
              <w:szCs w:val="24"/>
            </w:rPr>
            <w:t>uphold confidentiality at all times</w:t>
          </w:r>
          <w:proofErr w:type="gramEnd"/>
          <w:r w:rsidRPr="00EF63D6">
            <w:rPr>
              <w:sz w:val="24"/>
              <w:szCs w:val="24"/>
            </w:rPr>
            <w:t xml:space="preserve">, doing so in confidence. It is essential that patients are informed of the circumstances in which their personal confidential data may be shared </w:t>
          </w:r>
          <w:proofErr w:type="gramStart"/>
          <w:r w:rsidRPr="00EF63D6">
            <w:rPr>
              <w:sz w:val="24"/>
              <w:szCs w:val="24"/>
            </w:rPr>
            <w:t>in order to</w:t>
          </w:r>
          <w:proofErr w:type="gramEnd"/>
          <w:r w:rsidRPr="00EF63D6">
            <w:rPr>
              <w:sz w:val="24"/>
              <w:szCs w:val="24"/>
            </w:rPr>
            <w:t xml:space="preserve"> deliver safe and effective care. </w:t>
          </w:r>
        </w:p>
        <w:p w14:paraId="2031FA9C" w14:textId="77777777" w:rsidR="00F358DD" w:rsidRDefault="00F358DD" w:rsidP="00F358DD">
          <w:pPr>
            <w:pStyle w:val="ListParagraph"/>
            <w:rPr>
              <w:sz w:val="24"/>
              <w:szCs w:val="24"/>
            </w:rPr>
          </w:pPr>
        </w:p>
        <w:p w14:paraId="3867F9EE" w14:textId="32D70722" w:rsidR="00F358DD" w:rsidRDefault="00F358DD" w:rsidP="00F358DD">
          <w:pPr>
            <w:pStyle w:val="ListParagraph"/>
            <w:ind w:left="0"/>
            <w:rPr>
              <w:sz w:val="24"/>
              <w:szCs w:val="24"/>
            </w:rPr>
          </w:pPr>
          <w:r w:rsidRPr="00EF63D6">
            <w:rPr>
              <w:sz w:val="24"/>
              <w:szCs w:val="24"/>
            </w:rPr>
            <w:t>Patients of</w:t>
          </w:r>
          <w:r w:rsidR="007A0D0E">
            <w:rPr>
              <w:sz w:val="24"/>
              <w:szCs w:val="24"/>
            </w:rPr>
            <w:t xml:space="preserve"> </w:t>
          </w:r>
          <w:proofErr w:type="spellStart"/>
          <w:r w:rsidR="007A0D0E">
            <w:rPr>
              <w:sz w:val="24"/>
              <w:szCs w:val="24"/>
            </w:rPr>
            <w:t>Meddygfa</w:t>
          </w:r>
          <w:proofErr w:type="spellEnd"/>
          <w:r w:rsidR="007A0D0E">
            <w:rPr>
              <w:sz w:val="24"/>
              <w:szCs w:val="24"/>
            </w:rPr>
            <w:t xml:space="preserve"> </w:t>
          </w:r>
          <w:proofErr w:type="spellStart"/>
          <w:r w:rsidR="007A0D0E">
            <w:rPr>
              <w:sz w:val="24"/>
              <w:szCs w:val="24"/>
            </w:rPr>
            <w:t>Penygroes</w:t>
          </w:r>
          <w:proofErr w:type="spellEnd"/>
          <w:r w:rsidR="007A0D0E">
            <w:rPr>
              <w:sz w:val="24"/>
              <w:szCs w:val="24"/>
            </w:rPr>
            <w:t xml:space="preserve"> Surgery</w:t>
          </w:r>
          <w:r w:rsidR="007A0D0E" w:rsidRPr="00EF63D6">
            <w:rPr>
              <w:sz w:val="24"/>
              <w:szCs w:val="24"/>
            </w:rPr>
            <w:t xml:space="preserve"> </w:t>
          </w:r>
          <w:r w:rsidRPr="00EF63D6">
            <w:rPr>
              <w:sz w:val="24"/>
              <w:szCs w:val="24"/>
            </w:rPr>
            <w:t>are to be informed of the intended use of their information and th</w:t>
          </w:r>
          <w:r>
            <w:rPr>
              <w:sz w:val="24"/>
              <w:szCs w:val="24"/>
            </w:rPr>
            <w:t>e</w:t>
          </w:r>
          <w:r w:rsidRPr="00EF63D6">
            <w:rPr>
              <w:sz w:val="24"/>
              <w:szCs w:val="24"/>
            </w:rPr>
            <w:t xml:space="preserve"> practice will</w:t>
          </w:r>
          <w:r>
            <w:rPr>
              <w:sz w:val="24"/>
              <w:szCs w:val="24"/>
            </w:rPr>
            <w:t xml:space="preserve"> stipulate this on their privacy notice.</w:t>
          </w:r>
        </w:p>
        <w:p w14:paraId="07EBEF57" w14:textId="77777777" w:rsidR="00F358DD" w:rsidRDefault="00F358DD" w:rsidP="00F358DD">
          <w:pPr>
            <w:pStyle w:val="ListParagraph"/>
            <w:rPr>
              <w:sz w:val="24"/>
              <w:szCs w:val="24"/>
            </w:rPr>
          </w:pPr>
        </w:p>
        <w:p w14:paraId="014981D9" w14:textId="523E6796" w:rsidR="00F358DD" w:rsidRDefault="00F358DD" w:rsidP="00F358DD">
          <w:pPr>
            <w:pStyle w:val="ListParagraph"/>
            <w:ind w:left="0"/>
            <w:rPr>
              <w:sz w:val="24"/>
              <w:szCs w:val="24"/>
            </w:rPr>
          </w:pPr>
          <w:r w:rsidRPr="00EF63D6">
            <w:rPr>
              <w:sz w:val="24"/>
              <w:szCs w:val="24"/>
            </w:rPr>
            <w:t xml:space="preserve">Furthermore, </w:t>
          </w:r>
          <w:proofErr w:type="spellStart"/>
          <w:r w:rsidR="007A0D0E">
            <w:rPr>
              <w:sz w:val="24"/>
              <w:szCs w:val="24"/>
            </w:rPr>
            <w:t>Meddygfa</w:t>
          </w:r>
          <w:proofErr w:type="spellEnd"/>
          <w:r w:rsidR="007A0D0E">
            <w:rPr>
              <w:sz w:val="24"/>
              <w:szCs w:val="24"/>
            </w:rPr>
            <w:t xml:space="preserve"> </w:t>
          </w:r>
          <w:proofErr w:type="spellStart"/>
          <w:r w:rsidR="007A0D0E">
            <w:rPr>
              <w:sz w:val="24"/>
              <w:szCs w:val="24"/>
            </w:rPr>
            <w:t>Penygroes</w:t>
          </w:r>
          <w:proofErr w:type="spellEnd"/>
          <w:r w:rsidR="007A0D0E">
            <w:rPr>
              <w:sz w:val="24"/>
              <w:szCs w:val="24"/>
            </w:rPr>
            <w:t xml:space="preserve"> Surgery</w:t>
          </w:r>
          <w:r w:rsidR="007A0D0E" w:rsidRPr="00EF63D6">
            <w:rPr>
              <w:sz w:val="24"/>
              <w:szCs w:val="24"/>
            </w:rPr>
            <w:t xml:space="preserve"> </w:t>
          </w:r>
          <w:r w:rsidRPr="00EF63D6">
            <w:rPr>
              <w:sz w:val="24"/>
              <w:szCs w:val="24"/>
            </w:rPr>
            <w:t xml:space="preserve">will ensure the following preventative measures are adopted: </w:t>
          </w:r>
        </w:p>
        <w:p w14:paraId="7C071FDF" w14:textId="77777777" w:rsidR="00F358DD" w:rsidRDefault="00F358DD" w:rsidP="00F358DD">
          <w:pPr>
            <w:pStyle w:val="ListParagraph"/>
            <w:rPr>
              <w:sz w:val="24"/>
              <w:szCs w:val="24"/>
            </w:rPr>
          </w:pPr>
        </w:p>
        <w:p w14:paraId="385E9723" w14:textId="77777777" w:rsidR="00F358DD" w:rsidRPr="00DC7C3A" w:rsidRDefault="00F358DD" w:rsidP="00F358DD">
          <w:pPr>
            <w:pStyle w:val="ListParagraph"/>
            <w:numPr>
              <w:ilvl w:val="0"/>
              <w:numId w:val="6"/>
            </w:numPr>
            <w:rPr>
              <w:sz w:val="24"/>
              <w:szCs w:val="24"/>
            </w:rPr>
          </w:pPr>
          <w:r w:rsidRPr="00DC7C3A">
            <w:rPr>
              <w:sz w:val="24"/>
              <w:szCs w:val="24"/>
            </w:rPr>
            <w:t xml:space="preserve">All personnel are aware of their responsibilities regarding confidentiality; this includes visitors, </w:t>
          </w:r>
          <w:proofErr w:type="gramStart"/>
          <w:r w:rsidRPr="00DC7C3A">
            <w:rPr>
              <w:sz w:val="24"/>
              <w:szCs w:val="24"/>
            </w:rPr>
            <w:t>contractors</w:t>
          </w:r>
          <w:proofErr w:type="gramEnd"/>
          <w:r w:rsidRPr="00DC7C3A">
            <w:rPr>
              <w:sz w:val="24"/>
              <w:szCs w:val="24"/>
            </w:rPr>
            <w:t xml:space="preserve"> and volunteers.</w:t>
          </w:r>
        </w:p>
        <w:p w14:paraId="1FD8F91A" w14:textId="77777777" w:rsidR="00F358DD" w:rsidRPr="00DC7C3A" w:rsidRDefault="00F358DD" w:rsidP="00F358DD">
          <w:pPr>
            <w:pStyle w:val="ListParagraph"/>
            <w:numPr>
              <w:ilvl w:val="0"/>
              <w:numId w:val="6"/>
            </w:numPr>
            <w:rPr>
              <w:sz w:val="24"/>
              <w:szCs w:val="24"/>
            </w:rPr>
          </w:pPr>
          <w:r w:rsidRPr="00DC7C3A">
            <w:rPr>
              <w:sz w:val="24"/>
              <w:szCs w:val="24"/>
            </w:rPr>
            <w:t xml:space="preserve">The recording of patient information will be accurate and consistent </w:t>
          </w:r>
        </w:p>
        <w:p w14:paraId="61D916B0" w14:textId="77777777" w:rsidR="00F358DD" w:rsidRPr="00DC7C3A" w:rsidRDefault="00F358DD" w:rsidP="00F358DD">
          <w:pPr>
            <w:pStyle w:val="ListParagraph"/>
            <w:numPr>
              <w:ilvl w:val="0"/>
              <w:numId w:val="6"/>
            </w:numPr>
            <w:rPr>
              <w:sz w:val="24"/>
              <w:szCs w:val="24"/>
            </w:rPr>
          </w:pPr>
          <w:r w:rsidRPr="00DC7C3A">
            <w:rPr>
              <w:sz w:val="24"/>
              <w:szCs w:val="24"/>
            </w:rPr>
            <w:t>Patient information will be kept confidential</w:t>
          </w:r>
        </w:p>
        <w:p w14:paraId="60483946" w14:textId="77777777" w:rsidR="00F358DD" w:rsidRPr="00DC7C3A" w:rsidRDefault="00F358DD" w:rsidP="00F358DD">
          <w:pPr>
            <w:pStyle w:val="ListParagraph"/>
            <w:numPr>
              <w:ilvl w:val="0"/>
              <w:numId w:val="6"/>
            </w:numPr>
            <w:rPr>
              <w:sz w:val="24"/>
              <w:szCs w:val="24"/>
            </w:rPr>
          </w:pPr>
          <w:r w:rsidRPr="00DC7C3A">
            <w:rPr>
              <w:sz w:val="24"/>
              <w:szCs w:val="24"/>
            </w:rPr>
            <w:t xml:space="preserve">Patient information will be stored securely (be it electronically or hard copies) </w:t>
          </w:r>
        </w:p>
        <w:p w14:paraId="4DCA1C61" w14:textId="77777777" w:rsidR="00F358DD" w:rsidRPr="00DC7C3A" w:rsidRDefault="00F358DD" w:rsidP="00F358DD">
          <w:pPr>
            <w:pStyle w:val="ListParagraph"/>
            <w:numPr>
              <w:ilvl w:val="0"/>
              <w:numId w:val="6"/>
            </w:numPr>
            <w:rPr>
              <w:sz w:val="24"/>
              <w:szCs w:val="24"/>
            </w:rPr>
          </w:pPr>
          <w:r w:rsidRPr="00DC7C3A">
            <w:rPr>
              <w:sz w:val="24"/>
              <w:szCs w:val="24"/>
            </w:rPr>
            <w:t xml:space="preserve">The disclosure of such information will be done with due diligence Staff must ensure they report any breaches or risks to the </w:t>
          </w:r>
          <w:r>
            <w:rPr>
              <w:sz w:val="24"/>
              <w:szCs w:val="24"/>
            </w:rPr>
            <w:t>Caldicott Guardian</w:t>
          </w:r>
          <w:r w:rsidRPr="00DC7C3A">
            <w:rPr>
              <w:sz w:val="24"/>
              <w:szCs w:val="24"/>
            </w:rPr>
            <w:t xml:space="preserve"> immediately.</w:t>
          </w:r>
        </w:p>
        <w:p w14:paraId="5DAF88EF" w14:textId="77777777" w:rsidR="00F358DD" w:rsidRPr="00285ACF" w:rsidRDefault="00F358DD" w:rsidP="00F358DD">
          <w:pPr>
            <w:jc w:val="both"/>
            <w:rPr>
              <w:sz w:val="24"/>
              <w:szCs w:val="24"/>
            </w:rPr>
          </w:pPr>
        </w:p>
        <w:p w14:paraId="32250E8B" w14:textId="77777777" w:rsidR="00F358DD" w:rsidRPr="007360DC" w:rsidRDefault="00F358DD" w:rsidP="00F358DD">
          <w:pPr>
            <w:pStyle w:val="Heading1"/>
            <w:jc w:val="both"/>
            <w:rPr>
              <w:rFonts w:asciiTheme="minorHAnsi" w:hAnsiTheme="minorHAnsi" w:cstheme="minorHAnsi"/>
              <w:color w:val="2E74B5" w:themeColor="accent5" w:themeShade="BF"/>
              <w:sz w:val="28"/>
              <w:szCs w:val="28"/>
            </w:rPr>
          </w:pPr>
          <w:bookmarkStart w:id="10" w:name="_Toc37059912"/>
          <w:bookmarkStart w:id="11" w:name="_Toc52824854"/>
          <w:r>
            <w:rPr>
              <w:rFonts w:asciiTheme="minorHAnsi" w:hAnsiTheme="minorHAnsi" w:cstheme="minorHAnsi"/>
              <w:b/>
              <w:color w:val="2E74B5" w:themeColor="accent5" w:themeShade="BF"/>
              <w:sz w:val="28"/>
              <w:szCs w:val="28"/>
            </w:rPr>
            <w:t>7</w:t>
          </w:r>
          <w:r w:rsidRPr="007360DC">
            <w:rPr>
              <w:rFonts w:asciiTheme="minorHAnsi" w:hAnsiTheme="minorHAnsi" w:cstheme="minorHAnsi"/>
              <w:b/>
              <w:color w:val="2E74B5" w:themeColor="accent5" w:themeShade="BF"/>
              <w:sz w:val="28"/>
              <w:szCs w:val="28"/>
            </w:rPr>
            <w:t>.0 Review</w:t>
          </w:r>
          <w:bookmarkEnd w:id="10"/>
          <w:bookmarkEnd w:id="11"/>
          <w:r w:rsidRPr="007360DC">
            <w:rPr>
              <w:rFonts w:asciiTheme="minorHAnsi" w:hAnsiTheme="minorHAnsi" w:cstheme="minorHAnsi"/>
              <w:color w:val="2E74B5" w:themeColor="accent5" w:themeShade="BF"/>
              <w:sz w:val="28"/>
              <w:szCs w:val="28"/>
            </w:rPr>
            <w:t xml:space="preserve"> </w:t>
          </w:r>
        </w:p>
        <w:p w14:paraId="52ABBC8B" w14:textId="77777777" w:rsidR="00F358DD" w:rsidRDefault="00F358DD" w:rsidP="00F358DD">
          <w:pPr>
            <w:spacing w:after="0" w:line="240" w:lineRule="auto"/>
            <w:jc w:val="both"/>
            <w:rPr>
              <w:rFonts w:cstheme="minorHAnsi"/>
              <w:sz w:val="24"/>
            </w:rPr>
          </w:pPr>
        </w:p>
        <w:p w14:paraId="216CF65E" w14:textId="77777777" w:rsidR="00F358DD" w:rsidRDefault="00F358DD" w:rsidP="00F358DD">
          <w:pPr>
            <w:spacing w:after="0" w:line="240" w:lineRule="auto"/>
            <w:jc w:val="both"/>
            <w:rPr>
              <w:rFonts w:cstheme="minorHAnsi"/>
              <w:sz w:val="24"/>
            </w:rPr>
          </w:pPr>
          <w:r w:rsidRPr="00610A3B">
            <w:rPr>
              <w:rFonts w:cstheme="minorHAnsi"/>
              <w:sz w:val="24"/>
            </w:rPr>
            <w:t>This p</w:t>
          </w:r>
          <w:r>
            <w:rPr>
              <w:rFonts w:cstheme="minorHAnsi"/>
              <w:sz w:val="24"/>
            </w:rPr>
            <w:t>olicy</w:t>
          </w:r>
          <w:r w:rsidRPr="00610A3B">
            <w:rPr>
              <w:rFonts w:cstheme="minorHAnsi"/>
              <w:sz w:val="24"/>
            </w:rPr>
            <w:t xml:space="preserve"> will be reviewed </w:t>
          </w:r>
          <w:r>
            <w:rPr>
              <w:rFonts w:cstheme="minorHAnsi"/>
              <w:sz w:val="24"/>
            </w:rPr>
            <w:t>annually</w:t>
          </w:r>
          <w:r w:rsidRPr="00610A3B">
            <w:rPr>
              <w:rFonts w:cstheme="minorHAnsi"/>
              <w:sz w:val="24"/>
            </w:rPr>
            <w:t xml:space="preserve"> or more frequently where the contents are affected by major internal or external changes such as: </w:t>
          </w:r>
        </w:p>
        <w:p w14:paraId="6C342DC4" w14:textId="77777777" w:rsidR="00F358DD" w:rsidRPr="00610A3B" w:rsidRDefault="00F358DD" w:rsidP="00F358DD">
          <w:pPr>
            <w:spacing w:after="0" w:line="240" w:lineRule="auto"/>
            <w:jc w:val="both"/>
            <w:rPr>
              <w:rFonts w:cstheme="minorHAnsi"/>
              <w:sz w:val="24"/>
            </w:rPr>
          </w:pPr>
        </w:p>
        <w:p w14:paraId="28CCAC32" w14:textId="77777777" w:rsidR="00F358DD" w:rsidRPr="00610A3B" w:rsidRDefault="00F358DD" w:rsidP="00F358DD">
          <w:pPr>
            <w:pStyle w:val="ListParagraph"/>
            <w:numPr>
              <w:ilvl w:val="0"/>
              <w:numId w:val="2"/>
            </w:numPr>
            <w:spacing w:after="0" w:line="240" w:lineRule="auto"/>
            <w:jc w:val="both"/>
            <w:rPr>
              <w:rFonts w:cstheme="minorHAnsi"/>
              <w:sz w:val="24"/>
            </w:rPr>
          </w:pPr>
          <w:r w:rsidRPr="00610A3B">
            <w:rPr>
              <w:rFonts w:cstheme="minorHAnsi"/>
              <w:sz w:val="24"/>
            </w:rPr>
            <w:t xml:space="preserve">Changes in </w:t>
          </w:r>
          <w:proofErr w:type="gramStart"/>
          <w:r w:rsidRPr="00610A3B">
            <w:rPr>
              <w:rFonts w:cstheme="minorHAnsi"/>
              <w:sz w:val="24"/>
            </w:rPr>
            <w:t>legislation;</w:t>
          </w:r>
          <w:proofErr w:type="gramEnd"/>
        </w:p>
        <w:p w14:paraId="4EF6B488" w14:textId="77777777" w:rsidR="00F358DD" w:rsidRPr="00610A3B" w:rsidRDefault="00F358DD" w:rsidP="00F358DD">
          <w:pPr>
            <w:pStyle w:val="ListParagraph"/>
            <w:numPr>
              <w:ilvl w:val="0"/>
              <w:numId w:val="2"/>
            </w:numPr>
            <w:spacing w:after="0" w:line="240" w:lineRule="auto"/>
            <w:jc w:val="both"/>
            <w:rPr>
              <w:rFonts w:cstheme="minorHAnsi"/>
              <w:sz w:val="24"/>
            </w:rPr>
          </w:pPr>
          <w:r w:rsidRPr="00610A3B">
            <w:rPr>
              <w:rFonts w:cstheme="minorHAnsi"/>
              <w:sz w:val="24"/>
            </w:rPr>
            <w:t>Practice change or change in system/</w:t>
          </w:r>
          <w:proofErr w:type="gramStart"/>
          <w:r w:rsidRPr="00610A3B">
            <w:rPr>
              <w:rFonts w:cstheme="minorHAnsi"/>
              <w:sz w:val="24"/>
            </w:rPr>
            <w:t>technology;</w:t>
          </w:r>
          <w:proofErr w:type="gramEnd"/>
        </w:p>
        <w:p w14:paraId="6978B25A" w14:textId="77777777" w:rsidR="00F358DD" w:rsidRPr="00610A3B" w:rsidRDefault="00F358DD" w:rsidP="00F358DD">
          <w:pPr>
            <w:pStyle w:val="ListParagraph"/>
            <w:numPr>
              <w:ilvl w:val="0"/>
              <w:numId w:val="2"/>
            </w:numPr>
            <w:spacing w:after="0" w:line="240" w:lineRule="auto"/>
            <w:jc w:val="both"/>
            <w:rPr>
              <w:rFonts w:cstheme="minorHAnsi"/>
              <w:sz w:val="24"/>
            </w:rPr>
          </w:pPr>
          <w:r w:rsidRPr="00610A3B">
            <w:rPr>
              <w:rFonts w:cstheme="minorHAnsi"/>
              <w:sz w:val="24"/>
            </w:rPr>
            <w:t xml:space="preserve">Change in Senior personnel </w:t>
          </w:r>
          <w:proofErr w:type="gramStart"/>
          <w:r w:rsidRPr="00610A3B">
            <w:rPr>
              <w:rFonts w:cstheme="minorHAnsi"/>
              <w:sz w:val="24"/>
            </w:rPr>
            <w:t>e.g.</w:t>
          </w:r>
          <w:proofErr w:type="gramEnd"/>
          <w:r w:rsidRPr="00610A3B">
            <w:rPr>
              <w:rFonts w:cstheme="minorHAnsi"/>
              <w:sz w:val="24"/>
            </w:rPr>
            <w:t xml:space="preserve"> Practice Manager or Senior Partner or;</w:t>
          </w:r>
          <w:r>
            <w:rPr>
              <w:rFonts w:cstheme="minorHAnsi"/>
              <w:sz w:val="24"/>
            </w:rPr>
            <w:t xml:space="preserve"> change of Caldicott Guardian</w:t>
          </w:r>
        </w:p>
        <w:p w14:paraId="565F0494" w14:textId="77777777" w:rsidR="00F358DD" w:rsidRDefault="00F358DD" w:rsidP="00F358DD">
          <w:pPr>
            <w:spacing w:after="0" w:line="240" w:lineRule="auto"/>
            <w:jc w:val="both"/>
            <w:rPr>
              <w:rFonts w:cstheme="minorHAnsi"/>
              <w:sz w:val="24"/>
            </w:rPr>
          </w:pPr>
          <w:bookmarkStart w:id="12" w:name="_Toc30673642"/>
        </w:p>
        <w:p w14:paraId="1FE2738A" w14:textId="299013DF" w:rsidR="00F358DD" w:rsidRPr="004B49F5" w:rsidRDefault="00F358DD" w:rsidP="004B49F5">
          <w:pPr>
            <w:rPr>
              <w:rFonts w:eastAsiaTheme="majorEastAsia" w:cstheme="minorHAnsi"/>
              <w:b/>
              <w:color w:val="2E74B5" w:themeColor="accent5" w:themeShade="BF"/>
              <w:sz w:val="28"/>
              <w:szCs w:val="28"/>
            </w:rPr>
          </w:pPr>
          <w:bookmarkStart w:id="13" w:name="_Toc52824855"/>
          <w:r>
            <w:rPr>
              <w:rFonts w:cstheme="minorHAnsi"/>
              <w:b/>
              <w:color w:val="2E74B5" w:themeColor="accent5" w:themeShade="BF"/>
              <w:sz w:val="28"/>
              <w:szCs w:val="28"/>
            </w:rPr>
            <w:t>8</w:t>
          </w:r>
          <w:r w:rsidRPr="007360DC">
            <w:rPr>
              <w:rFonts w:cstheme="minorHAnsi"/>
              <w:b/>
              <w:color w:val="2E74B5" w:themeColor="accent5" w:themeShade="BF"/>
              <w:sz w:val="28"/>
              <w:szCs w:val="28"/>
            </w:rPr>
            <w:t xml:space="preserve">.0 </w:t>
          </w:r>
          <w:r>
            <w:rPr>
              <w:rFonts w:cstheme="minorHAnsi"/>
              <w:b/>
              <w:color w:val="2E74B5" w:themeColor="accent5" w:themeShade="BF"/>
              <w:sz w:val="28"/>
              <w:szCs w:val="28"/>
            </w:rPr>
            <w:t>Associated Legislation</w:t>
          </w:r>
          <w:bookmarkEnd w:id="13"/>
          <w:r w:rsidRPr="007360DC">
            <w:rPr>
              <w:rFonts w:cstheme="minorHAnsi"/>
              <w:b/>
              <w:color w:val="2E74B5" w:themeColor="accent5" w:themeShade="BF"/>
              <w:sz w:val="28"/>
              <w:szCs w:val="28"/>
            </w:rPr>
            <w:t xml:space="preserve"> </w:t>
          </w:r>
        </w:p>
        <w:p w14:paraId="4D77313A" w14:textId="77777777" w:rsidR="00F358DD" w:rsidRDefault="00F358DD" w:rsidP="00F358DD">
          <w:pPr>
            <w:spacing w:after="0" w:line="240" w:lineRule="auto"/>
            <w:jc w:val="both"/>
            <w:rPr>
              <w:rFonts w:cstheme="minorHAnsi"/>
              <w:sz w:val="24"/>
            </w:rPr>
          </w:pPr>
        </w:p>
        <w:p w14:paraId="70A84B78" w14:textId="77777777" w:rsidR="00F358DD" w:rsidRDefault="00F358DD" w:rsidP="00F358DD">
          <w:pPr>
            <w:spacing w:after="0" w:line="240" w:lineRule="auto"/>
            <w:jc w:val="both"/>
            <w:rPr>
              <w:rFonts w:cstheme="minorHAnsi"/>
              <w:sz w:val="24"/>
            </w:rPr>
          </w:pPr>
          <w:r>
            <w:rPr>
              <w:rFonts w:cstheme="minorHAnsi"/>
              <w:sz w:val="24"/>
            </w:rPr>
            <w:t xml:space="preserve">In addition to the Caldicott standard and the Caldicott Guardian Manual 2017, there are other legislative and common law provisions relevant to the use and protection of personal identifiable information that must be considered. These include but are not limited </w:t>
          </w:r>
          <w:proofErr w:type="gramStart"/>
          <w:r>
            <w:rPr>
              <w:rFonts w:cstheme="minorHAnsi"/>
              <w:sz w:val="24"/>
            </w:rPr>
            <w:t>to :</w:t>
          </w:r>
          <w:proofErr w:type="gramEnd"/>
          <w:r>
            <w:rPr>
              <w:rFonts w:cstheme="minorHAnsi"/>
              <w:sz w:val="24"/>
            </w:rPr>
            <w:t>-</w:t>
          </w:r>
        </w:p>
        <w:p w14:paraId="03642CCA" w14:textId="77777777" w:rsidR="00F358DD" w:rsidRDefault="00F358DD" w:rsidP="00F358DD">
          <w:pPr>
            <w:spacing w:after="0" w:line="240" w:lineRule="auto"/>
            <w:jc w:val="both"/>
            <w:rPr>
              <w:rFonts w:cstheme="minorHAnsi"/>
              <w:sz w:val="24"/>
            </w:rPr>
          </w:pPr>
        </w:p>
        <w:p w14:paraId="3516EDF7" w14:textId="6832D6F1" w:rsidR="00F358DD" w:rsidRDefault="00F358DD" w:rsidP="00F358DD">
          <w:pPr>
            <w:pStyle w:val="ListParagraph"/>
            <w:numPr>
              <w:ilvl w:val="0"/>
              <w:numId w:val="7"/>
            </w:numPr>
            <w:spacing w:after="0" w:line="240" w:lineRule="auto"/>
            <w:jc w:val="both"/>
            <w:rPr>
              <w:rFonts w:cstheme="minorHAnsi"/>
              <w:sz w:val="24"/>
            </w:rPr>
          </w:pPr>
          <w:r>
            <w:rPr>
              <w:rFonts w:cstheme="minorHAnsi"/>
              <w:sz w:val="24"/>
            </w:rPr>
            <w:t>UK General Data Protection Regulation 2016 (UK GDPR) and Data Protection Act 2018</w:t>
          </w:r>
        </w:p>
        <w:p w14:paraId="4BB3F97E" w14:textId="77777777" w:rsidR="00F358DD" w:rsidRDefault="00F358DD" w:rsidP="00F358DD">
          <w:pPr>
            <w:pStyle w:val="ListParagraph"/>
            <w:numPr>
              <w:ilvl w:val="0"/>
              <w:numId w:val="7"/>
            </w:numPr>
            <w:spacing w:after="0" w:line="240" w:lineRule="auto"/>
            <w:jc w:val="both"/>
            <w:rPr>
              <w:rFonts w:cstheme="minorHAnsi"/>
              <w:sz w:val="24"/>
            </w:rPr>
          </w:pPr>
          <w:r>
            <w:rPr>
              <w:rFonts w:cstheme="minorHAnsi"/>
              <w:sz w:val="24"/>
            </w:rPr>
            <w:t>Human Rights Act 1998</w:t>
          </w:r>
        </w:p>
        <w:p w14:paraId="52772BAB" w14:textId="77777777" w:rsidR="00F358DD" w:rsidRDefault="00F358DD" w:rsidP="00F358DD">
          <w:pPr>
            <w:pStyle w:val="ListParagraph"/>
            <w:numPr>
              <w:ilvl w:val="0"/>
              <w:numId w:val="7"/>
            </w:numPr>
            <w:spacing w:after="0" w:line="240" w:lineRule="auto"/>
            <w:jc w:val="both"/>
            <w:rPr>
              <w:rFonts w:cstheme="minorHAnsi"/>
              <w:sz w:val="24"/>
            </w:rPr>
          </w:pPr>
          <w:r>
            <w:rPr>
              <w:rFonts w:cstheme="minorHAnsi"/>
              <w:sz w:val="24"/>
            </w:rPr>
            <w:t>The Computer Misuse Act 1990</w:t>
          </w:r>
        </w:p>
        <w:p w14:paraId="40D3113E" w14:textId="77777777" w:rsidR="00F358DD" w:rsidRDefault="00F358DD" w:rsidP="00F358DD">
          <w:pPr>
            <w:pStyle w:val="ListParagraph"/>
            <w:numPr>
              <w:ilvl w:val="0"/>
              <w:numId w:val="7"/>
            </w:numPr>
            <w:spacing w:after="0" w:line="240" w:lineRule="auto"/>
            <w:jc w:val="both"/>
            <w:rPr>
              <w:rFonts w:cstheme="minorHAnsi"/>
              <w:sz w:val="24"/>
            </w:rPr>
          </w:pPr>
          <w:r>
            <w:rPr>
              <w:rFonts w:cstheme="minorHAnsi"/>
              <w:sz w:val="24"/>
            </w:rPr>
            <w:t>The Access to Health Records 1990</w:t>
          </w:r>
        </w:p>
        <w:p w14:paraId="7C49545B" w14:textId="77777777" w:rsidR="00F358DD" w:rsidRDefault="00F358DD" w:rsidP="00F358DD">
          <w:pPr>
            <w:pStyle w:val="ListParagraph"/>
            <w:numPr>
              <w:ilvl w:val="0"/>
              <w:numId w:val="7"/>
            </w:numPr>
            <w:spacing w:after="0" w:line="240" w:lineRule="auto"/>
            <w:jc w:val="both"/>
            <w:rPr>
              <w:rFonts w:cstheme="minorHAnsi"/>
              <w:sz w:val="24"/>
            </w:rPr>
          </w:pPr>
          <w:r>
            <w:rPr>
              <w:rFonts w:cstheme="minorHAnsi"/>
              <w:sz w:val="24"/>
            </w:rPr>
            <w:t>Access to Medical Reports Act 1998</w:t>
          </w:r>
        </w:p>
        <w:p w14:paraId="24362949" w14:textId="77777777" w:rsidR="00F358DD" w:rsidRDefault="00F358DD" w:rsidP="00F358DD">
          <w:pPr>
            <w:pStyle w:val="ListParagraph"/>
            <w:numPr>
              <w:ilvl w:val="0"/>
              <w:numId w:val="7"/>
            </w:numPr>
            <w:spacing w:after="0" w:line="240" w:lineRule="auto"/>
            <w:jc w:val="both"/>
            <w:rPr>
              <w:rFonts w:cstheme="minorHAnsi"/>
              <w:sz w:val="24"/>
            </w:rPr>
          </w:pPr>
          <w:r>
            <w:rPr>
              <w:rFonts w:cstheme="minorHAnsi"/>
              <w:sz w:val="24"/>
            </w:rPr>
            <w:t>Confidentiality: NHS Code of Practice for Health and Social Care Wales</w:t>
          </w:r>
        </w:p>
        <w:p w14:paraId="4CDAA3AB" w14:textId="77777777" w:rsidR="00F358DD" w:rsidRDefault="00F358DD" w:rsidP="00F358DD">
          <w:pPr>
            <w:pStyle w:val="ListParagraph"/>
            <w:numPr>
              <w:ilvl w:val="0"/>
              <w:numId w:val="7"/>
            </w:numPr>
            <w:spacing w:after="0" w:line="240" w:lineRule="auto"/>
            <w:jc w:val="both"/>
            <w:rPr>
              <w:rFonts w:cstheme="minorHAnsi"/>
              <w:sz w:val="24"/>
            </w:rPr>
          </w:pPr>
          <w:r>
            <w:rPr>
              <w:rFonts w:cstheme="minorHAnsi"/>
              <w:sz w:val="24"/>
            </w:rPr>
            <w:t xml:space="preserve">Common Law duty of Confidentiality </w:t>
          </w:r>
        </w:p>
        <w:p w14:paraId="7AC5C244" w14:textId="77777777" w:rsidR="00F358DD" w:rsidRPr="003270D0" w:rsidRDefault="00F358DD" w:rsidP="00F358DD">
          <w:pPr>
            <w:spacing w:after="0" w:line="240" w:lineRule="auto"/>
            <w:jc w:val="both"/>
            <w:rPr>
              <w:rFonts w:cstheme="minorHAnsi"/>
              <w:sz w:val="24"/>
            </w:rPr>
          </w:pPr>
        </w:p>
        <w:p w14:paraId="0FBAA12B" w14:textId="77777777" w:rsidR="00F358DD" w:rsidRPr="007360DC" w:rsidRDefault="00F358DD" w:rsidP="00F358DD">
          <w:pPr>
            <w:pStyle w:val="Heading1"/>
            <w:jc w:val="both"/>
            <w:rPr>
              <w:rFonts w:asciiTheme="minorHAnsi" w:hAnsiTheme="minorHAnsi" w:cstheme="minorHAnsi"/>
              <w:b/>
              <w:color w:val="2E74B5" w:themeColor="accent5" w:themeShade="BF"/>
              <w:sz w:val="24"/>
              <w:szCs w:val="24"/>
            </w:rPr>
          </w:pPr>
          <w:bookmarkStart w:id="14" w:name="EqualityImpactAssessment"/>
          <w:bookmarkStart w:id="15" w:name="_Toc36813994"/>
          <w:bookmarkStart w:id="16" w:name="_Toc37059913"/>
          <w:bookmarkStart w:id="17" w:name="_Toc52824856"/>
          <w:r>
            <w:rPr>
              <w:rFonts w:asciiTheme="minorHAnsi" w:hAnsiTheme="minorHAnsi" w:cstheme="minorHAnsi"/>
              <w:b/>
              <w:color w:val="2E74B5" w:themeColor="accent5" w:themeShade="BF"/>
              <w:sz w:val="28"/>
              <w:szCs w:val="28"/>
            </w:rPr>
            <w:lastRenderedPageBreak/>
            <w:t>9.0</w:t>
          </w:r>
          <w:r w:rsidRPr="007360DC">
            <w:rPr>
              <w:rFonts w:asciiTheme="minorHAnsi" w:hAnsiTheme="minorHAnsi" w:cstheme="minorHAnsi"/>
              <w:b/>
              <w:color w:val="2E74B5" w:themeColor="accent5" w:themeShade="BF"/>
              <w:sz w:val="28"/>
              <w:szCs w:val="28"/>
            </w:rPr>
            <w:t xml:space="preserve"> Equality Impact Assessment</w:t>
          </w:r>
          <w:bookmarkEnd w:id="12"/>
          <w:bookmarkEnd w:id="14"/>
          <w:bookmarkEnd w:id="15"/>
          <w:bookmarkEnd w:id="16"/>
          <w:bookmarkEnd w:id="17"/>
          <w:r w:rsidRPr="007360DC">
            <w:rPr>
              <w:rFonts w:asciiTheme="minorHAnsi" w:hAnsiTheme="minorHAnsi" w:cstheme="minorHAnsi"/>
              <w:b/>
              <w:color w:val="2E74B5" w:themeColor="accent5" w:themeShade="BF"/>
              <w:sz w:val="28"/>
              <w:szCs w:val="28"/>
            </w:rPr>
            <w:t xml:space="preserve"> </w:t>
          </w:r>
        </w:p>
        <w:p w14:paraId="05C5A8D8" w14:textId="77777777" w:rsidR="00F358DD" w:rsidRDefault="00F358DD" w:rsidP="00F358DD">
          <w:pPr>
            <w:spacing w:after="0" w:line="240" w:lineRule="auto"/>
            <w:jc w:val="both"/>
            <w:rPr>
              <w:rFonts w:cstheme="minorHAnsi"/>
              <w:sz w:val="24"/>
              <w:highlight w:val="yellow"/>
            </w:rPr>
          </w:pPr>
        </w:p>
        <w:p w14:paraId="0AEB1F1E" w14:textId="77777777" w:rsidR="00F358DD" w:rsidRPr="007A0D0E" w:rsidRDefault="00F358DD" w:rsidP="00F358DD">
          <w:pPr>
            <w:spacing w:after="0" w:line="240" w:lineRule="auto"/>
            <w:jc w:val="both"/>
            <w:rPr>
              <w:rFonts w:cstheme="minorHAnsi"/>
              <w:sz w:val="24"/>
            </w:rPr>
          </w:pPr>
          <w:r w:rsidRPr="007A0D0E">
            <w:rPr>
              <w:rFonts w:cstheme="minorHAnsi"/>
              <w:sz w:val="24"/>
            </w:rPr>
            <w:t xml:space="preserve">This policy has been subject to an equality assessment. </w:t>
          </w:r>
        </w:p>
        <w:p w14:paraId="791581A9" w14:textId="77777777" w:rsidR="00F358DD" w:rsidRPr="007A0D0E" w:rsidRDefault="00F358DD" w:rsidP="00F358DD">
          <w:pPr>
            <w:spacing w:after="0" w:line="240" w:lineRule="auto"/>
            <w:ind w:firstLine="360"/>
            <w:jc w:val="both"/>
            <w:rPr>
              <w:rFonts w:cstheme="minorHAnsi"/>
              <w:sz w:val="24"/>
            </w:rPr>
          </w:pPr>
        </w:p>
        <w:p w14:paraId="491C2056" w14:textId="77777777" w:rsidR="00F358DD" w:rsidRPr="00610A3B" w:rsidRDefault="00F358DD" w:rsidP="00F358DD">
          <w:pPr>
            <w:spacing w:after="0" w:line="240" w:lineRule="auto"/>
            <w:jc w:val="both"/>
            <w:rPr>
              <w:rFonts w:cstheme="minorHAnsi"/>
              <w:sz w:val="24"/>
            </w:rPr>
          </w:pPr>
          <w:r w:rsidRPr="007A0D0E">
            <w:rPr>
              <w:rFonts w:cstheme="minorHAnsi"/>
              <w:sz w:val="24"/>
            </w:rPr>
            <w:t xml:space="preserve">Following assessment, this policy was not felt to be discriminatory or detrimental in any way </w:t>
          </w:r>
          <w:proofErr w:type="gramStart"/>
          <w:r w:rsidRPr="007A0D0E">
            <w:rPr>
              <w:rFonts w:cstheme="minorHAnsi"/>
              <w:sz w:val="24"/>
            </w:rPr>
            <w:t>with regard to</w:t>
          </w:r>
          <w:proofErr w:type="gramEnd"/>
          <w:r w:rsidRPr="007A0D0E">
            <w:rPr>
              <w:rFonts w:cstheme="minorHAnsi"/>
              <w:sz w:val="24"/>
            </w:rPr>
            <w:t xml:space="preserve"> the protected characteristics, the Welsh Language or carers.</w:t>
          </w:r>
        </w:p>
        <w:p w14:paraId="4814CA49" w14:textId="691BE1B9" w:rsidR="00C3255B" w:rsidRPr="004B49F5" w:rsidRDefault="00607497" w:rsidP="004B49F5">
          <w:pPr>
            <w:jc w:val="both"/>
            <w:rPr>
              <w:rStyle w:val="SubtleEmphasis"/>
              <w:rFonts w:cstheme="minorHAnsi"/>
              <w:b/>
              <w:i w:val="0"/>
              <w:iCs w:val="0"/>
              <w:color w:val="2E74B5" w:themeColor="accent5" w:themeShade="BF"/>
              <w:sz w:val="28"/>
            </w:rPr>
          </w:pPr>
        </w:p>
      </w:sdtContent>
    </w:sdt>
    <w:sectPr w:rsidR="00C3255B" w:rsidRPr="004B49F5" w:rsidSect="000F35C9">
      <w:footerReference w:type="default" r:id="rId13"/>
      <w:pgSz w:w="11906" w:h="16838"/>
      <w:pgMar w:top="720" w:right="720" w:bottom="720" w:left="720"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1FF369" w14:textId="77777777" w:rsidR="00607497" w:rsidRDefault="00607497" w:rsidP="00FC5C88">
      <w:pPr>
        <w:spacing w:after="0" w:line="240" w:lineRule="auto"/>
      </w:pPr>
      <w:r>
        <w:separator/>
      </w:r>
    </w:p>
  </w:endnote>
  <w:endnote w:type="continuationSeparator" w:id="0">
    <w:p w14:paraId="6CC7AEDA" w14:textId="77777777" w:rsidR="00607497" w:rsidRDefault="00607497" w:rsidP="00FC5C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9445E8" w14:textId="77777777" w:rsidR="00FC5C88" w:rsidRDefault="0037665A" w:rsidP="00464AC4">
    <w:pPr>
      <w:pBdr>
        <w:left w:val="single" w:sz="12" w:space="11" w:color="4472C4" w:themeColor="accent1"/>
      </w:pBdr>
      <w:tabs>
        <w:tab w:val="left" w:pos="622"/>
        <w:tab w:val="left" w:pos="9216"/>
      </w:tabs>
      <w:spacing w:after="0"/>
      <w:rPr>
        <w:rFonts w:asciiTheme="majorHAnsi" w:eastAsiaTheme="majorEastAsia" w:hAnsiTheme="majorHAnsi" w:cstheme="majorBidi"/>
        <w:color w:val="2F5496" w:themeColor="accent1" w:themeShade="BF"/>
        <w:sz w:val="26"/>
        <w:szCs w:val="26"/>
      </w:rPr>
    </w:pPr>
    <w:r>
      <w:rPr>
        <w:rFonts w:asciiTheme="majorHAnsi" w:eastAsiaTheme="majorEastAsia" w:hAnsiTheme="majorHAnsi" w:cstheme="majorBidi"/>
        <w:noProof/>
        <w:color w:val="2F5496" w:themeColor="accent1" w:themeShade="BF"/>
        <w:sz w:val="26"/>
        <w:szCs w:val="26"/>
      </w:rPr>
      <w:drawing>
        <wp:anchor distT="0" distB="0" distL="114300" distR="114300" simplePos="0" relativeHeight="251658240" behindDoc="1" locked="0" layoutInCell="1" allowOverlap="1" wp14:anchorId="5DBA2C3D" wp14:editId="4A3FFA13">
          <wp:simplePos x="0" y="0"/>
          <wp:positionH relativeFrom="page">
            <wp:align>right</wp:align>
          </wp:positionH>
          <wp:positionV relativeFrom="page">
            <wp:posOffset>9664139</wp:posOffset>
          </wp:positionV>
          <wp:extent cx="6831874" cy="10353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IGToolkit-plus extras-08.png"/>
                  <pic:cNvPicPr/>
                </pic:nvPicPr>
                <pic:blipFill>
                  <a:blip r:embed="rId1">
                    <a:extLst>
                      <a:ext uri="{28A0092B-C50C-407E-A947-70E740481C1C}">
                        <a14:useLocalDpi xmlns:a14="http://schemas.microsoft.com/office/drawing/2010/main" val="0"/>
                      </a:ext>
                    </a:extLst>
                  </a:blip>
                  <a:stretch>
                    <a:fillRect/>
                  </a:stretch>
                </pic:blipFill>
                <pic:spPr>
                  <a:xfrm>
                    <a:off x="0" y="0"/>
                    <a:ext cx="6831874" cy="1035300"/>
                  </a:xfrm>
                  <a:prstGeom prst="rect">
                    <a:avLst/>
                  </a:prstGeom>
                </pic:spPr>
              </pic:pic>
            </a:graphicData>
          </a:graphic>
          <wp14:sizeRelH relativeFrom="margin">
            <wp14:pctWidth>0</wp14:pctWidth>
          </wp14:sizeRelH>
          <wp14:sizeRelV relativeFrom="margin">
            <wp14:pctHeight>0</wp14:pctHeight>
          </wp14:sizeRelV>
        </wp:anchor>
      </w:drawing>
    </w:r>
    <w:r w:rsidR="00FC5C88" w:rsidRPr="00464AC4">
      <w:rPr>
        <w:rFonts w:asciiTheme="majorHAnsi" w:eastAsiaTheme="majorEastAsia" w:hAnsiTheme="majorHAnsi" w:cstheme="majorBidi"/>
        <w:color w:val="21305E"/>
        <w:sz w:val="26"/>
        <w:szCs w:val="26"/>
      </w:rPr>
      <w:fldChar w:fldCharType="begin"/>
    </w:r>
    <w:r w:rsidR="00FC5C88" w:rsidRPr="00464AC4">
      <w:rPr>
        <w:rFonts w:asciiTheme="majorHAnsi" w:eastAsiaTheme="majorEastAsia" w:hAnsiTheme="majorHAnsi" w:cstheme="majorBidi"/>
        <w:color w:val="21305E"/>
        <w:sz w:val="26"/>
        <w:szCs w:val="26"/>
      </w:rPr>
      <w:instrText xml:space="preserve"> PAGE   \* MERGEFORMAT </w:instrText>
    </w:r>
    <w:r w:rsidR="00FC5C88" w:rsidRPr="00464AC4">
      <w:rPr>
        <w:rFonts w:asciiTheme="majorHAnsi" w:eastAsiaTheme="majorEastAsia" w:hAnsiTheme="majorHAnsi" w:cstheme="majorBidi"/>
        <w:color w:val="21305E"/>
        <w:sz w:val="26"/>
        <w:szCs w:val="26"/>
      </w:rPr>
      <w:fldChar w:fldCharType="separate"/>
    </w:r>
    <w:r w:rsidR="00FC5C88" w:rsidRPr="00464AC4">
      <w:rPr>
        <w:rFonts w:asciiTheme="majorHAnsi" w:eastAsiaTheme="majorEastAsia" w:hAnsiTheme="majorHAnsi" w:cstheme="majorBidi"/>
        <w:noProof/>
        <w:color w:val="21305E"/>
        <w:sz w:val="26"/>
        <w:szCs w:val="26"/>
      </w:rPr>
      <w:t>2</w:t>
    </w:r>
    <w:r w:rsidR="00FC5C88" w:rsidRPr="00464AC4">
      <w:rPr>
        <w:rFonts w:asciiTheme="majorHAnsi" w:eastAsiaTheme="majorEastAsia" w:hAnsiTheme="majorHAnsi" w:cstheme="majorBidi"/>
        <w:noProof/>
        <w:color w:val="21305E"/>
        <w:sz w:val="26"/>
        <w:szCs w:val="26"/>
      </w:rPr>
      <w:fldChar w:fldCharType="end"/>
    </w:r>
    <w:r w:rsidR="00FC5C88">
      <w:rPr>
        <w:rFonts w:asciiTheme="majorHAnsi" w:eastAsiaTheme="majorEastAsia" w:hAnsiTheme="majorHAnsi" w:cstheme="majorBidi"/>
        <w:noProof/>
        <w:color w:val="2F5496" w:themeColor="accent1" w:themeShade="BF"/>
        <w:sz w:val="26"/>
        <w:szCs w:val="26"/>
      </w:rPr>
      <w:tab/>
    </w:r>
    <w:r w:rsidR="00464AC4">
      <w:rPr>
        <w:rFonts w:asciiTheme="majorHAnsi" w:eastAsiaTheme="majorEastAsia" w:hAnsiTheme="majorHAnsi" w:cstheme="majorBidi"/>
        <w:noProof/>
        <w:color w:val="2F5496" w:themeColor="accent1" w:themeShade="BF"/>
        <w:sz w:val="26"/>
        <w:szCs w:val="26"/>
      </w:rPr>
      <w:tab/>
    </w:r>
  </w:p>
  <w:p w14:paraId="1A4AC5AD" w14:textId="77777777" w:rsidR="00FC5C88" w:rsidRDefault="00FC5C8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5FBB31" w14:textId="77777777" w:rsidR="00607497" w:rsidRDefault="00607497" w:rsidP="00FC5C88">
      <w:pPr>
        <w:spacing w:after="0" w:line="240" w:lineRule="auto"/>
      </w:pPr>
      <w:r>
        <w:separator/>
      </w:r>
    </w:p>
  </w:footnote>
  <w:footnote w:type="continuationSeparator" w:id="0">
    <w:p w14:paraId="3092E0ED" w14:textId="77777777" w:rsidR="00607497" w:rsidRDefault="00607497" w:rsidP="00FC5C8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3D5509"/>
    <w:multiLevelType w:val="hybridMultilevel"/>
    <w:tmpl w:val="11D0DEBA"/>
    <w:lvl w:ilvl="0" w:tplc="4EF6BBE4">
      <w:start w:val="2"/>
      <w:numFmt w:val="bullet"/>
      <w:lvlText w:val="•"/>
      <w:lvlJc w:val="left"/>
      <w:pPr>
        <w:ind w:left="1080" w:hanging="360"/>
      </w:pPr>
      <w:rPr>
        <w:rFonts w:ascii="Calibri" w:eastAsiaTheme="minorHAnsi" w:hAnsi="Calibri" w:cstheme="minorHAnsi" w:hint="default"/>
      </w:rPr>
    </w:lvl>
    <w:lvl w:ilvl="1" w:tplc="08090003" w:tentative="1">
      <w:start w:val="1"/>
      <w:numFmt w:val="bullet"/>
      <w:lvlText w:val="o"/>
      <w:lvlJc w:val="left"/>
      <w:pPr>
        <w:ind w:left="1740" w:hanging="360"/>
      </w:pPr>
      <w:rPr>
        <w:rFonts w:ascii="Courier New" w:hAnsi="Courier New" w:cs="Courier New" w:hint="default"/>
      </w:rPr>
    </w:lvl>
    <w:lvl w:ilvl="2" w:tplc="08090005" w:tentative="1">
      <w:start w:val="1"/>
      <w:numFmt w:val="bullet"/>
      <w:lvlText w:val=""/>
      <w:lvlJc w:val="left"/>
      <w:pPr>
        <w:ind w:left="2460" w:hanging="360"/>
      </w:pPr>
      <w:rPr>
        <w:rFonts w:ascii="Wingdings" w:hAnsi="Wingdings" w:hint="default"/>
      </w:rPr>
    </w:lvl>
    <w:lvl w:ilvl="3" w:tplc="08090001" w:tentative="1">
      <w:start w:val="1"/>
      <w:numFmt w:val="bullet"/>
      <w:lvlText w:val=""/>
      <w:lvlJc w:val="left"/>
      <w:pPr>
        <w:ind w:left="3180" w:hanging="360"/>
      </w:pPr>
      <w:rPr>
        <w:rFonts w:ascii="Symbol" w:hAnsi="Symbol" w:hint="default"/>
      </w:rPr>
    </w:lvl>
    <w:lvl w:ilvl="4" w:tplc="08090003" w:tentative="1">
      <w:start w:val="1"/>
      <w:numFmt w:val="bullet"/>
      <w:lvlText w:val="o"/>
      <w:lvlJc w:val="left"/>
      <w:pPr>
        <w:ind w:left="3900" w:hanging="360"/>
      </w:pPr>
      <w:rPr>
        <w:rFonts w:ascii="Courier New" w:hAnsi="Courier New" w:cs="Courier New" w:hint="default"/>
      </w:rPr>
    </w:lvl>
    <w:lvl w:ilvl="5" w:tplc="08090005" w:tentative="1">
      <w:start w:val="1"/>
      <w:numFmt w:val="bullet"/>
      <w:lvlText w:val=""/>
      <w:lvlJc w:val="left"/>
      <w:pPr>
        <w:ind w:left="4620" w:hanging="360"/>
      </w:pPr>
      <w:rPr>
        <w:rFonts w:ascii="Wingdings" w:hAnsi="Wingdings" w:hint="default"/>
      </w:rPr>
    </w:lvl>
    <w:lvl w:ilvl="6" w:tplc="08090001" w:tentative="1">
      <w:start w:val="1"/>
      <w:numFmt w:val="bullet"/>
      <w:lvlText w:val=""/>
      <w:lvlJc w:val="left"/>
      <w:pPr>
        <w:ind w:left="5340" w:hanging="360"/>
      </w:pPr>
      <w:rPr>
        <w:rFonts w:ascii="Symbol" w:hAnsi="Symbol" w:hint="default"/>
      </w:rPr>
    </w:lvl>
    <w:lvl w:ilvl="7" w:tplc="08090003" w:tentative="1">
      <w:start w:val="1"/>
      <w:numFmt w:val="bullet"/>
      <w:lvlText w:val="o"/>
      <w:lvlJc w:val="left"/>
      <w:pPr>
        <w:ind w:left="6060" w:hanging="360"/>
      </w:pPr>
      <w:rPr>
        <w:rFonts w:ascii="Courier New" w:hAnsi="Courier New" w:cs="Courier New" w:hint="default"/>
      </w:rPr>
    </w:lvl>
    <w:lvl w:ilvl="8" w:tplc="08090005" w:tentative="1">
      <w:start w:val="1"/>
      <w:numFmt w:val="bullet"/>
      <w:lvlText w:val=""/>
      <w:lvlJc w:val="left"/>
      <w:pPr>
        <w:ind w:left="6780" w:hanging="360"/>
      </w:pPr>
      <w:rPr>
        <w:rFonts w:ascii="Wingdings" w:hAnsi="Wingdings" w:hint="default"/>
      </w:rPr>
    </w:lvl>
  </w:abstractNum>
  <w:abstractNum w:abstractNumId="1" w15:restartNumberingAfterBreak="0">
    <w:nsid w:val="203A02AE"/>
    <w:multiLevelType w:val="multilevel"/>
    <w:tmpl w:val="E3748086"/>
    <w:lvl w:ilvl="0">
      <w:start w:val="1"/>
      <w:numFmt w:val="decimal"/>
      <w:lvlText w:val="%1.0"/>
      <w:lvlJc w:val="left"/>
      <w:pPr>
        <w:ind w:left="420" w:hanging="420"/>
      </w:pPr>
      <w:rPr>
        <w:rFonts w:hint="default"/>
        <w:color w:val="2E74B5" w:themeColor="accent5" w:themeShade="BF"/>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 w15:restartNumberingAfterBreak="0">
    <w:nsid w:val="26C04EF8"/>
    <w:multiLevelType w:val="hybridMultilevel"/>
    <w:tmpl w:val="B13864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D79371B"/>
    <w:multiLevelType w:val="hybridMultilevel"/>
    <w:tmpl w:val="AF5E32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31324B8"/>
    <w:multiLevelType w:val="hybridMultilevel"/>
    <w:tmpl w:val="B09498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35E3B59"/>
    <w:multiLevelType w:val="hybridMultilevel"/>
    <w:tmpl w:val="FA0C40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2043553"/>
    <w:multiLevelType w:val="hybridMultilevel"/>
    <w:tmpl w:val="2AC430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4"/>
  </w:num>
  <w:num w:numId="4">
    <w:abstractNumId w:val="6"/>
  </w:num>
  <w:num w:numId="5">
    <w:abstractNumId w:val="5"/>
  </w:num>
  <w:num w:numId="6">
    <w:abstractNumId w:val="2"/>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1"/>
  <w:proofState w:spelling="clean" w:grammar="clean"/>
  <w:attachedTemplate r:id="rId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58DD"/>
    <w:rsid w:val="0002395C"/>
    <w:rsid w:val="00040532"/>
    <w:rsid w:val="000F35C9"/>
    <w:rsid w:val="002D5E5D"/>
    <w:rsid w:val="0037665A"/>
    <w:rsid w:val="003D7DA5"/>
    <w:rsid w:val="004352DA"/>
    <w:rsid w:val="00441486"/>
    <w:rsid w:val="00464AC4"/>
    <w:rsid w:val="004B49F5"/>
    <w:rsid w:val="004E4C88"/>
    <w:rsid w:val="00510843"/>
    <w:rsid w:val="006045C9"/>
    <w:rsid w:val="00607497"/>
    <w:rsid w:val="007019B5"/>
    <w:rsid w:val="00725A24"/>
    <w:rsid w:val="007A0D0E"/>
    <w:rsid w:val="00807910"/>
    <w:rsid w:val="0096561C"/>
    <w:rsid w:val="00A44EBE"/>
    <w:rsid w:val="00AE7B4D"/>
    <w:rsid w:val="00B65212"/>
    <w:rsid w:val="00BF7815"/>
    <w:rsid w:val="00C3255B"/>
    <w:rsid w:val="00D0673C"/>
    <w:rsid w:val="00F358DD"/>
    <w:rsid w:val="00FC5C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C8C27BC"/>
  <w15:chartTrackingRefBased/>
  <w15:docId w15:val="{D5D77FBF-F36F-48D8-800C-0F2EF88225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358D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F358D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C5C88"/>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5C88"/>
  </w:style>
  <w:style w:type="paragraph" w:styleId="Footer">
    <w:name w:val="footer"/>
    <w:basedOn w:val="Normal"/>
    <w:link w:val="FooterChar"/>
    <w:uiPriority w:val="99"/>
    <w:unhideWhenUsed/>
    <w:rsid w:val="00FC5C88"/>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5C88"/>
  </w:style>
  <w:style w:type="character" w:customStyle="1" w:styleId="Heading1Char">
    <w:name w:val="Heading 1 Char"/>
    <w:basedOn w:val="DefaultParagraphFont"/>
    <w:link w:val="Heading1"/>
    <w:uiPriority w:val="9"/>
    <w:rsid w:val="00F358DD"/>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F358DD"/>
    <w:rPr>
      <w:rFonts w:asciiTheme="majorHAnsi" w:eastAsiaTheme="majorEastAsia" w:hAnsiTheme="majorHAnsi" w:cstheme="majorBidi"/>
      <w:color w:val="2F5496" w:themeColor="accent1" w:themeShade="BF"/>
      <w:sz w:val="26"/>
      <w:szCs w:val="26"/>
    </w:rPr>
  </w:style>
  <w:style w:type="paragraph" w:styleId="ListParagraph">
    <w:name w:val="List Paragraph"/>
    <w:basedOn w:val="Normal"/>
    <w:uiPriority w:val="34"/>
    <w:qFormat/>
    <w:rsid w:val="00F358DD"/>
    <w:pPr>
      <w:ind w:left="720"/>
      <w:contextualSpacing/>
    </w:pPr>
  </w:style>
  <w:style w:type="character" w:styleId="Hyperlink">
    <w:name w:val="Hyperlink"/>
    <w:basedOn w:val="DefaultParagraphFont"/>
    <w:uiPriority w:val="99"/>
    <w:unhideWhenUsed/>
    <w:rsid w:val="00F358DD"/>
    <w:rPr>
      <w:color w:val="0563C1" w:themeColor="hyperlink"/>
      <w:u w:val="single"/>
    </w:rPr>
  </w:style>
  <w:style w:type="paragraph" w:styleId="TOCHeading">
    <w:name w:val="TOC Heading"/>
    <w:basedOn w:val="Heading1"/>
    <w:next w:val="Normal"/>
    <w:uiPriority w:val="39"/>
    <w:unhideWhenUsed/>
    <w:qFormat/>
    <w:rsid w:val="00F358DD"/>
    <w:pPr>
      <w:outlineLvl w:val="9"/>
    </w:pPr>
    <w:rPr>
      <w:lang w:val="en-US"/>
    </w:rPr>
  </w:style>
  <w:style w:type="paragraph" w:styleId="TOC1">
    <w:name w:val="toc 1"/>
    <w:basedOn w:val="Normal"/>
    <w:next w:val="Normal"/>
    <w:autoRedefine/>
    <w:uiPriority w:val="39"/>
    <w:unhideWhenUsed/>
    <w:rsid w:val="00F358DD"/>
    <w:pPr>
      <w:tabs>
        <w:tab w:val="left" w:pos="660"/>
        <w:tab w:val="right" w:leader="dot" w:pos="9016"/>
      </w:tabs>
      <w:spacing w:after="100"/>
    </w:pPr>
    <w:rPr>
      <w:rFonts w:cstheme="minorHAnsi"/>
      <w:b/>
      <w:bCs/>
      <w:noProof/>
      <w:sz w:val="24"/>
      <w:szCs w:val="24"/>
    </w:rPr>
  </w:style>
  <w:style w:type="paragraph" w:styleId="TOC2">
    <w:name w:val="toc 2"/>
    <w:basedOn w:val="Normal"/>
    <w:next w:val="Normal"/>
    <w:autoRedefine/>
    <w:uiPriority w:val="39"/>
    <w:unhideWhenUsed/>
    <w:rsid w:val="00F358DD"/>
    <w:pPr>
      <w:spacing w:after="100"/>
      <w:ind w:left="220"/>
    </w:pPr>
    <w:rPr>
      <w:rFonts w:eastAsiaTheme="minorEastAsia" w:cs="Times New Roman"/>
      <w:lang w:val="en-US"/>
    </w:rPr>
  </w:style>
  <w:style w:type="paragraph" w:styleId="CommentText">
    <w:name w:val="annotation text"/>
    <w:basedOn w:val="Normal"/>
    <w:link w:val="CommentTextChar"/>
    <w:uiPriority w:val="99"/>
    <w:unhideWhenUsed/>
    <w:rsid w:val="00F358DD"/>
    <w:pPr>
      <w:spacing w:line="240" w:lineRule="auto"/>
    </w:pPr>
    <w:rPr>
      <w:sz w:val="20"/>
      <w:szCs w:val="20"/>
    </w:rPr>
  </w:style>
  <w:style w:type="character" w:customStyle="1" w:styleId="CommentTextChar">
    <w:name w:val="Comment Text Char"/>
    <w:basedOn w:val="DefaultParagraphFont"/>
    <w:link w:val="CommentText"/>
    <w:uiPriority w:val="99"/>
    <w:rsid w:val="00F358DD"/>
    <w:rPr>
      <w:sz w:val="20"/>
      <w:szCs w:val="20"/>
    </w:rPr>
  </w:style>
  <w:style w:type="character" w:styleId="SubtleEmphasis">
    <w:name w:val="Subtle Emphasis"/>
    <w:basedOn w:val="DefaultParagraphFont"/>
    <w:uiPriority w:val="19"/>
    <w:qFormat/>
    <w:rsid w:val="00F358DD"/>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nwis.nhs.wales/go/dpo-service/dpo-support-service/information-governance-resources/caldicott-guardian-job-description-docx/"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tatic.ukcgc.org.uk/docs/caldicott2.pdf"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e209059\OneDrive%20-%20NHS%20Wales\Desktop\Templates!\DPOSS-Document.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39B950F4591514782715A478AA9CF50" ma:contentTypeVersion="4" ma:contentTypeDescription="Create a new document." ma:contentTypeScope="" ma:versionID="427560e435898ffafeef149e1a604f09">
  <xsd:schema xmlns:xsd="http://www.w3.org/2001/XMLSchema" xmlns:xs="http://www.w3.org/2001/XMLSchema" xmlns:p="http://schemas.microsoft.com/office/2006/metadata/properties" xmlns:ns2="868d8005-067e-42e0-8552-2c95e29b6aa3" targetNamespace="http://schemas.microsoft.com/office/2006/metadata/properties" ma:root="true" ma:fieldsID="8c01532b50807e859be57ab99d923db9" ns2:_="">
    <xsd:import namespace="868d8005-067e-42e0-8552-2c95e29b6aa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8d8005-067e-42e0-8552-2c95e29b6aa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07DDF7-FF40-4B8C-96FF-A19362230B5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DD5E48CD-91D5-4291-920C-405C45E51E62}">
  <ds:schemaRefs>
    <ds:schemaRef ds:uri="http://schemas.microsoft.com/sharepoint/v3/contenttype/forms"/>
  </ds:schemaRefs>
</ds:datastoreItem>
</file>

<file path=customXml/itemProps3.xml><?xml version="1.0" encoding="utf-8"?>
<ds:datastoreItem xmlns:ds="http://schemas.openxmlformats.org/officeDocument/2006/customXml" ds:itemID="{29D61E9B-DD46-49F2-AEC2-E7137002FB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8d8005-067e-42e0-8552-2c95e29b6aa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C:\Users\je209059\OneDrive - NHS Wales\Desktop\Templates!\DPOSS-Document.dotx</Template>
  <TotalTime>2</TotalTime>
  <Pages>8</Pages>
  <Words>1902</Words>
  <Characters>10842</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12719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Jeni Calnan</dc:creator>
  <cp:keywords/>
  <dc:description/>
  <cp:lastModifiedBy>Jayne Kinnear</cp:lastModifiedBy>
  <cp:revision>2</cp:revision>
  <dcterms:created xsi:type="dcterms:W3CDTF">2021-09-17T14:33:00Z</dcterms:created>
  <dcterms:modified xsi:type="dcterms:W3CDTF">2021-09-17T14:33:00Z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0x010100639B950F4591514782715A478AA9CF50</vt:lpwstr>
  </property>
</Properties>
</file>