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190978122"/>
        <w:docPartObj>
          <w:docPartGallery w:val="Cover Pages"/>
          <w:docPartUnique/>
        </w:docPartObj>
      </w:sdtPr>
      <w:sdtEndPr>
        <w:rPr>
          <w:b/>
          <w:color w:val="2F5496" w:themeColor="accent5" w:themeShade="BF"/>
          <w:sz w:val="28"/>
        </w:rPr>
      </w:sdtEndPr>
      <w:sdtContent>
        <w:p w14:paraId="06CE2CD0" w14:textId="1A436EA3" w:rsidR="00217404" w:rsidRDefault="00217404">
          <w:r>
            <w:rPr>
              <w:noProof/>
            </w:rPr>
            <mc:AlternateContent>
              <mc:Choice Requires="wps">
                <w:drawing>
                  <wp:anchor distT="0" distB="0" distL="114300" distR="114300" simplePos="0" relativeHeight="251659264" behindDoc="0" locked="0" layoutInCell="1" allowOverlap="1" wp14:anchorId="52D9D1A1" wp14:editId="12E4ED05">
                    <wp:simplePos x="0" y="0"/>
                    <wp:positionH relativeFrom="page">
                      <wp:align>center</wp:align>
                    </wp:positionH>
                    <mc:AlternateContent>
                      <mc:Choice Requires="wp14">
                        <wp:positionV relativeFrom="page">
                          <wp14:pctPosVOffset>30000</wp14:pctPosVOffset>
                        </wp:positionV>
                      </mc:Choice>
                      <mc:Fallback>
                        <wp:positionV relativeFrom="page">
                          <wp:posOffset>3207385</wp:posOffset>
                        </wp:positionV>
                      </mc:Fallback>
                    </mc:AlternateContent>
                    <wp:extent cx="7315200" cy="3638550"/>
                    <wp:effectExtent l="0" t="0" r="0" b="6350"/>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67160A9" w14:textId="7EC1FD2D" w:rsidR="00217404" w:rsidRPr="00217404" w:rsidRDefault="00C443B8">
                                <w:pPr>
                                  <w:jc w:val="right"/>
                                  <w:rPr>
                                    <w:b/>
                                    <w:bCs/>
                                    <w:color w:val="2F5496" w:themeColor="accent5" w:themeShade="BF"/>
                                    <w:sz w:val="64"/>
                                    <w:szCs w:val="64"/>
                                  </w:rPr>
                                </w:pPr>
                                <w:sdt>
                                  <w:sdtPr>
                                    <w:rPr>
                                      <w:b/>
                                      <w:bCs/>
                                      <w:caps/>
                                      <w:color w:val="2F5496" w:themeColor="accent5" w:themeShade="BF"/>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217404" w:rsidRPr="00217404">
                                      <w:rPr>
                                        <w:b/>
                                        <w:bCs/>
                                        <w:caps/>
                                        <w:color w:val="2F5496" w:themeColor="accent5" w:themeShade="BF"/>
                                        <w:sz w:val="64"/>
                                        <w:szCs w:val="64"/>
                                      </w:rPr>
                                      <w:t>Privacy and Electronic Communications Regulations (PECR) - Guidance</w:t>
                                    </w:r>
                                  </w:sdtContent>
                                </w:sdt>
                              </w:p>
                              <w:p w14:paraId="6695E9B7" w14:textId="59F67528" w:rsidR="00217404" w:rsidRDefault="00217404" w:rsidP="00217404">
                                <w:pPr>
                                  <w:rPr>
                                    <w:smallCaps/>
                                    <w:color w:val="404040" w:themeColor="text1" w:themeTint="BF"/>
                                    <w:sz w:val="36"/>
                                    <w:szCs w:val="36"/>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type w14:anchorId="52D9D1A1" id="_x0000_t202" coordsize="21600,21600" o:spt="202" path="m,l,21600r21600,l21600,xe">
                    <v:stroke joinstyle="miter"/>
                    <v:path gradientshapeok="t" o:connecttype="rect"/>
                  </v:shapetype>
                  <v:shape id="Text Box 154" o:spid="_x0000_s1026" type="#_x0000_t202" style="position:absolute;margin-left:0;margin-top:0;width:8in;height:286.5pt;z-index:251659264;visibility:visible;mso-wrap-style:square;mso-width-percent:941;mso-height-percent:363;mso-top-percent:300;mso-wrap-distance-left:9pt;mso-wrap-distance-top:0;mso-wrap-distance-right:9pt;mso-wrap-distance-bottom:0;mso-position-horizontal:center;mso-position-horizontal-relative:page;mso-position-vertical-relative:page;mso-width-percent:941;mso-height-percent:363;mso-top-percent:3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" filled="f" stroked="f" strokeweight=".5pt">
                    <v:textbox inset="126pt,0,54pt,0">
                      <w:txbxContent>
                        <w:p w14:paraId="267160A9" w14:textId="7EC1FD2D" w:rsidR="00217404" w:rsidRPr="00217404" w:rsidRDefault="00437E3B">
                          <w:pPr>
                            <w:jc w:val="right"/>
                            <w:rPr>
                              <w:b/>
                              <w:bCs/>
                              <w:color w:val="2F5496" w:themeColor="accent5" w:themeShade="BF"/>
                              <w:sz w:val="64"/>
                              <w:szCs w:val="64"/>
                            </w:rPr>
                          </w:pPr>
                          <w:sdt>
                            <w:sdtPr>
                              <w:rPr>
                                <w:b/>
                                <w:bCs/>
                                <w:caps/>
                                <w:color w:val="2F5496" w:themeColor="accent5" w:themeShade="BF"/>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217404" w:rsidRPr="00217404">
                                <w:rPr>
                                  <w:b/>
                                  <w:bCs/>
                                  <w:caps/>
                                  <w:color w:val="2F5496" w:themeColor="accent5" w:themeShade="BF"/>
                                  <w:sz w:val="64"/>
                                  <w:szCs w:val="64"/>
                                </w:rPr>
                                <w:t>Privacy and Electronic Communications Regulations (PECR) - Guidance</w:t>
                              </w:r>
                            </w:sdtContent>
                          </w:sdt>
                        </w:p>
                        <w:p w14:paraId="6695E9B7" w14:textId="59F67528" w:rsidR="00217404" w:rsidRDefault="00217404" w:rsidP="00217404">
                          <w:pPr>
                            <w:rPr>
                              <w:smallCaps/>
                              <w:color w:val="404040" w:themeColor="text1" w:themeTint="BF"/>
                              <w:sz w:val="36"/>
                              <w:szCs w:val="36"/>
                            </w:rPr>
                          </w:pPr>
                        </w:p>
                      </w:txbxContent>
                    </v:textbox>
                    <w10:wrap type="square" anchorx="page" anchory="page"/>
                  </v:shape>
                </w:pict>
              </mc:Fallback>
            </mc:AlternateContent>
          </w:r>
        </w:p>
        <w:p w14:paraId="62196413" w14:textId="27F82F92" w:rsidR="00217404" w:rsidRDefault="006D746B">
          <w:pPr>
            <w:rPr>
              <w:b/>
              <w:color w:val="2F5496" w:themeColor="accent5" w:themeShade="BF"/>
              <w:sz w:val="28"/>
            </w:rPr>
          </w:pPr>
          <w:r>
            <w:rPr>
              <w:noProof/>
            </w:rPr>
            <mc:AlternateContent>
              <mc:Choice Requires="wps">
                <w:drawing>
                  <wp:anchor distT="0" distB="0" distL="114300" distR="114300" simplePos="0" relativeHeight="251661312" behindDoc="0" locked="0" layoutInCell="1" allowOverlap="1" wp14:anchorId="514E99C7" wp14:editId="7745AB09">
                    <wp:simplePos x="0" y="0"/>
                    <wp:positionH relativeFrom="margin">
                      <wp:align>center</wp:align>
                    </wp:positionH>
                    <wp:positionV relativeFrom="page">
                      <wp:posOffset>6736600</wp:posOffset>
                    </wp:positionV>
                    <wp:extent cx="7315200" cy="100965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ABA1FAC" w14:textId="1A5A6DA8" w:rsidR="00217404" w:rsidRPr="00217404" w:rsidRDefault="00217404">
                                <w:pPr>
                                  <w:pStyle w:val="NoSpacing"/>
                                  <w:jc w:val="right"/>
                                  <w:rPr>
                                    <w:sz w:val="28"/>
                                    <w:szCs w:val="28"/>
                                  </w:rPr>
                                </w:pPr>
                                <w:r w:rsidRPr="00217404">
                                  <w:rPr>
                                    <w:sz w:val="28"/>
                                    <w:szCs w:val="28"/>
                                  </w:rPr>
                                  <w:t>Version: 0.</w:t>
                                </w:r>
                                <w:r w:rsidR="0080102B">
                                  <w:rPr>
                                    <w:sz w:val="28"/>
                                    <w:szCs w:val="28"/>
                                  </w:rPr>
                                  <w:t>2</w:t>
                                </w:r>
                              </w:p>
                              <w:p w14:paraId="1E76457B" w14:textId="4897D8DF" w:rsidR="00217404" w:rsidRPr="00217404" w:rsidRDefault="00217404">
                                <w:pPr>
                                  <w:pStyle w:val="NoSpacing"/>
                                  <w:jc w:val="right"/>
                                  <w:rPr>
                                    <w:sz w:val="20"/>
                                    <w:szCs w:val="20"/>
                                  </w:rPr>
                                </w:pPr>
                                <w:r w:rsidRPr="00217404">
                                  <w:rPr>
                                    <w:sz w:val="28"/>
                                    <w:szCs w:val="28"/>
                                  </w:rPr>
                                  <w:t>Last Updated: 0</w:t>
                                </w:r>
                                <w:r w:rsidR="0080102B">
                                  <w:rPr>
                                    <w:sz w:val="28"/>
                                    <w:szCs w:val="28"/>
                                  </w:rPr>
                                  <w:t>9</w:t>
                                </w:r>
                                <w:r w:rsidRPr="00217404">
                                  <w:rPr>
                                    <w:sz w:val="28"/>
                                    <w:szCs w:val="28"/>
                                  </w:rPr>
                                  <w:t>/04/2020</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514E99C7" id="Text Box 153" o:spid="_x0000_s1027" type="#_x0000_t202" style="position:absolute;margin-left:0;margin-top:530.45pt;width:8in;height:79.5pt;z-index:251661312;visibility:visible;mso-wrap-style:square;mso-width-percent:941;mso-height-percent:100;mso-wrap-distance-left:9pt;mso-wrap-distance-top:0;mso-wrap-distance-right:9pt;mso-wrap-distance-bottom:0;mso-position-horizontal:center;mso-position-horizontal-relative:margin;mso-position-vertical:absolute;mso-position-vertical-relative:page;mso-width-percent:941;mso-height-percent:1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" filled="f" stroked="f" strokeweight=".5pt">
                    <v:textbox style="mso-fit-shape-to-text:t" inset="126pt,0,54pt,0">
                      <w:txbxContent>
                        <w:p w14:paraId="0ABA1FAC" w14:textId="1A5A6DA8" w:rsidR="00217404" w:rsidRPr="00217404" w:rsidRDefault="00217404">
                          <w:pPr>
                            <w:pStyle w:val="NoSpacing"/>
                            <w:jc w:val="right"/>
                            <w:rPr>
                              <w:sz w:val="28"/>
                              <w:szCs w:val="28"/>
                            </w:rPr>
                          </w:pPr>
                          <w:r w:rsidRPr="00217404">
                            <w:rPr>
                              <w:sz w:val="28"/>
                              <w:szCs w:val="28"/>
                            </w:rPr>
                            <w:t>Version: 0.</w:t>
                          </w:r>
                          <w:r w:rsidR="0080102B">
                            <w:rPr>
                              <w:sz w:val="28"/>
                              <w:szCs w:val="28"/>
                            </w:rPr>
                            <w:t>2</w:t>
                          </w:r>
                        </w:p>
                        <w:p w14:paraId="1E76457B" w14:textId="4897D8DF" w:rsidR="00217404" w:rsidRPr="00217404" w:rsidRDefault="00217404">
                          <w:pPr>
                            <w:pStyle w:val="NoSpacing"/>
                            <w:jc w:val="right"/>
                            <w:rPr>
                              <w:sz w:val="20"/>
                              <w:szCs w:val="20"/>
                            </w:rPr>
                          </w:pPr>
                          <w:r w:rsidRPr="00217404">
                            <w:rPr>
                              <w:sz w:val="28"/>
                              <w:szCs w:val="28"/>
                            </w:rPr>
                            <w:t>Last Updated: 0</w:t>
                          </w:r>
                          <w:r w:rsidR="0080102B">
                            <w:rPr>
                              <w:sz w:val="28"/>
                              <w:szCs w:val="28"/>
                            </w:rPr>
                            <w:t>9</w:t>
                          </w:r>
                          <w:r w:rsidRPr="00217404">
                            <w:rPr>
                              <w:sz w:val="28"/>
                              <w:szCs w:val="28"/>
                            </w:rPr>
                            <w:t>/04/2020</w:t>
                          </w:r>
                        </w:p>
                      </w:txbxContent>
                    </v:textbox>
                    <w10:wrap type="square" anchorx="margin" anchory="page"/>
                  </v:shape>
                </w:pict>
              </mc:Fallback>
            </mc:AlternateContent>
          </w:r>
          <w:r w:rsidR="00217404">
            <w:rPr>
              <w:b/>
              <w:color w:val="2F5496" w:themeColor="accent5" w:themeShade="BF"/>
              <w:sz w:val="28"/>
            </w:rPr>
            <w:br w:type="page"/>
          </w:r>
        </w:p>
      </w:sdtContent>
    </w:sdt>
    <w:sdt>
      <w:sdtPr>
        <w:rPr>
          <w:rFonts w:asciiTheme="minorHAnsi" w:eastAsiaTheme="minorHAnsi" w:hAnsiTheme="minorHAnsi" w:cstheme="minorBidi"/>
          <w:color w:val="auto"/>
          <w:sz w:val="22"/>
          <w:szCs w:val="22"/>
          <w:lang w:val="en-GB"/>
        </w:rPr>
        <w:id w:val="1644168260"/>
        <w:docPartObj>
          <w:docPartGallery w:val="Table of Contents"/>
          <w:docPartUnique/>
        </w:docPartObj>
      </w:sdtPr>
      <w:sdtEndPr>
        <w:rPr>
          <w:b/>
          <w:bCs/>
          <w:noProof/>
        </w:rPr>
      </w:sdtEndPr>
      <w:sdtContent>
        <w:p w14:paraId="0EE9C0BF" w14:textId="4A86D0AF" w:rsidR="006D746B" w:rsidRPr="006D746B" w:rsidRDefault="006D746B">
          <w:pPr>
            <w:pStyle w:val="TOCHeading"/>
            <w:rPr>
              <w:rFonts w:asciiTheme="minorHAnsi" w:hAnsiTheme="minorHAnsi" w:cstheme="minorHAnsi"/>
              <w:b/>
              <w:bCs/>
              <w:color w:val="2F5496" w:themeColor="accent5" w:themeShade="BF"/>
              <w:sz w:val="28"/>
              <w:szCs w:val="28"/>
            </w:rPr>
          </w:pPr>
          <w:r w:rsidRPr="006D746B">
            <w:rPr>
              <w:rFonts w:asciiTheme="minorHAnsi" w:hAnsiTheme="minorHAnsi" w:cstheme="minorHAnsi"/>
              <w:b/>
              <w:bCs/>
              <w:color w:val="2F5496" w:themeColor="accent5" w:themeShade="BF"/>
              <w:sz w:val="28"/>
              <w:szCs w:val="28"/>
            </w:rPr>
            <w:t>Contents</w:t>
          </w:r>
        </w:p>
        <w:p w14:paraId="1AB0F7CB" w14:textId="5BBD63B0" w:rsidR="0080102B" w:rsidRPr="0080102B" w:rsidRDefault="006D746B">
          <w:pPr>
            <w:pStyle w:val="TOC1"/>
            <w:tabs>
              <w:tab w:val="right" w:leader="dot" w:pos="9016"/>
            </w:tabs>
            <w:rPr>
              <w:rFonts w:eastAsiaTheme="minorEastAsia"/>
              <w:noProof/>
              <w:color w:val="000000" w:themeColor="text1"/>
              <w:sz w:val="24"/>
              <w:szCs w:val="24"/>
              <w:lang w:eastAsia="en-GB"/>
            </w:rPr>
          </w:pPr>
          <w:r w:rsidRPr="006D746B">
            <w:rPr>
              <w:rFonts w:cstheme="minorHAnsi"/>
              <w:b/>
              <w:bCs/>
              <w:sz w:val="24"/>
              <w:szCs w:val="24"/>
            </w:rPr>
            <w:fldChar w:fldCharType="begin"/>
          </w:r>
          <w:r w:rsidRPr="006D746B">
            <w:rPr>
              <w:rFonts w:cstheme="minorHAnsi"/>
              <w:b/>
              <w:bCs/>
              <w:sz w:val="24"/>
              <w:szCs w:val="24"/>
            </w:rPr>
            <w:instrText xml:space="preserve"> TOC \o "1-3" \h \z \u </w:instrText>
          </w:r>
          <w:r w:rsidRPr="006D746B">
            <w:rPr>
              <w:rFonts w:cstheme="minorHAnsi"/>
              <w:b/>
              <w:bCs/>
              <w:sz w:val="24"/>
              <w:szCs w:val="24"/>
            </w:rPr>
            <w:fldChar w:fldCharType="separate"/>
          </w:r>
          <w:hyperlink w:anchor="_Toc37318646" w:history="1">
            <w:r w:rsidR="0080102B" w:rsidRPr="0080102B">
              <w:rPr>
                <w:rStyle w:val="Hyperlink"/>
                <w:rFonts w:cstheme="minorHAnsi"/>
                <w:b/>
                <w:bCs/>
                <w:noProof/>
                <w:color w:val="000000" w:themeColor="text1"/>
                <w:sz w:val="24"/>
                <w:szCs w:val="24"/>
              </w:rPr>
              <w:t>1.0 Introduction</w:t>
            </w:r>
            <w:r w:rsidR="0080102B" w:rsidRPr="0080102B">
              <w:rPr>
                <w:noProof/>
                <w:webHidden/>
                <w:color w:val="000000" w:themeColor="text1"/>
                <w:sz w:val="24"/>
                <w:szCs w:val="24"/>
              </w:rPr>
              <w:tab/>
            </w:r>
            <w:r w:rsidR="0080102B" w:rsidRPr="0080102B">
              <w:rPr>
                <w:noProof/>
                <w:webHidden/>
                <w:color w:val="000000" w:themeColor="text1"/>
                <w:sz w:val="24"/>
                <w:szCs w:val="24"/>
              </w:rPr>
              <w:fldChar w:fldCharType="begin"/>
            </w:r>
            <w:r w:rsidR="0080102B" w:rsidRPr="0080102B">
              <w:rPr>
                <w:noProof/>
                <w:webHidden/>
                <w:color w:val="000000" w:themeColor="text1"/>
                <w:sz w:val="24"/>
                <w:szCs w:val="24"/>
              </w:rPr>
              <w:instrText xml:space="preserve"> PAGEREF _Toc37318646 \h </w:instrText>
            </w:r>
            <w:r w:rsidR="0080102B" w:rsidRPr="0080102B">
              <w:rPr>
                <w:noProof/>
                <w:webHidden/>
                <w:color w:val="000000" w:themeColor="text1"/>
                <w:sz w:val="24"/>
                <w:szCs w:val="24"/>
              </w:rPr>
            </w:r>
            <w:r w:rsidR="0080102B" w:rsidRPr="0080102B">
              <w:rPr>
                <w:noProof/>
                <w:webHidden/>
                <w:color w:val="000000" w:themeColor="text1"/>
                <w:sz w:val="24"/>
                <w:szCs w:val="24"/>
              </w:rPr>
              <w:fldChar w:fldCharType="separate"/>
            </w:r>
            <w:r w:rsidR="0080102B" w:rsidRPr="0080102B">
              <w:rPr>
                <w:noProof/>
                <w:webHidden/>
                <w:color w:val="000000" w:themeColor="text1"/>
                <w:sz w:val="24"/>
                <w:szCs w:val="24"/>
              </w:rPr>
              <w:t>2</w:t>
            </w:r>
            <w:r w:rsidR="0080102B" w:rsidRPr="0080102B">
              <w:rPr>
                <w:noProof/>
                <w:webHidden/>
                <w:color w:val="000000" w:themeColor="text1"/>
                <w:sz w:val="24"/>
                <w:szCs w:val="24"/>
              </w:rPr>
              <w:fldChar w:fldCharType="end"/>
            </w:r>
          </w:hyperlink>
        </w:p>
        <w:p w14:paraId="121ED6A1" w14:textId="4487456C" w:rsidR="0080102B" w:rsidRPr="0080102B" w:rsidRDefault="00C443B8">
          <w:pPr>
            <w:pStyle w:val="TOC1"/>
            <w:tabs>
              <w:tab w:val="right" w:leader="dot" w:pos="9016"/>
            </w:tabs>
            <w:rPr>
              <w:rFonts w:eastAsiaTheme="minorEastAsia"/>
              <w:noProof/>
              <w:color w:val="000000" w:themeColor="text1"/>
              <w:sz w:val="24"/>
              <w:szCs w:val="24"/>
              <w:lang w:eastAsia="en-GB"/>
            </w:rPr>
          </w:pPr>
          <w:hyperlink w:anchor="_Toc37318647" w:history="1">
            <w:r w:rsidR="0080102B" w:rsidRPr="0080102B">
              <w:rPr>
                <w:rStyle w:val="Hyperlink"/>
                <w:rFonts w:cstheme="minorHAnsi"/>
                <w:b/>
                <w:bCs/>
                <w:noProof/>
                <w:color w:val="000000" w:themeColor="text1"/>
                <w:sz w:val="24"/>
                <w:szCs w:val="24"/>
              </w:rPr>
              <w:t>2.0 Who does PECR apply to?</w:t>
            </w:r>
            <w:r w:rsidR="0080102B" w:rsidRPr="0080102B">
              <w:rPr>
                <w:noProof/>
                <w:webHidden/>
                <w:color w:val="000000" w:themeColor="text1"/>
                <w:sz w:val="24"/>
                <w:szCs w:val="24"/>
              </w:rPr>
              <w:tab/>
            </w:r>
            <w:r w:rsidR="0080102B" w:rsidRPr="0080102B">
              <w:rPr>
                <w:noProof/>
                <w:webHidden/>
                <w:color w:val="000000" w:themeColor="text1"/>
                <w:sz w:val="24"/>
                <w:szCs w:val="24"/>
              </w:rPr>
              <w:fldChar w:fldCharType="begin"/>
            </w:r>
            <w:r w:rsidR="0080102B" w:rsidRPr="0080102B">
              <w:rPr>
                <w:noProof/>
                <w:webHidden/>
                <w:color w:val="000000" w:themeColor="text1"/>
                <w:sz w:val="24"/>
                <w:szCs w:val="24"/>
              </w:rPr>
              <w:instrText xml:space="preserve"> PAGEREF _Toc37318647 \h </w:instrText>
            </w:r>
            <w:r w:rsidR="0080102B" w:rsidRPr="0080102B">
              <w:rPr>
                <w:noProof/>
                <w:webHidden/>
                <w:color w:val="000000" w:themeColor="text1"/>
                <w:sz w:val="24"/>
                <w:szCs w:val="24"/>
              </w:rPr>
            </w:r>
            <w:r w:rsidR="0080102B" w:rsidRPr="0080102B">
              <w:rPr>
                <w:noProof/>
                <w:webHidden/>
                <w:color w:val="000000" w:themeColor="text1"/>
                <w:sz w:val="24"/>
                <w:szCs w:val="24"/>
              </w:rPr>
              <w:fldChar w:fldCharType="separate"/>
            </w:r>
            <w:r w:rsidR="0080102B" w:rsidRPr="0080102B">
              <w:rPr>
                <w:noProof/>
                <w:webHidden/>
                <w:color w:val="000000" w:themeColor="text1"/>
                <w:sz w:val="24"/>
                <w:szCs w:val="24"/>
              </w:rPr>
              <w:t>2</w:t>
            </w:r>
            <w:r w:rsidR="0080102B" w:rsidRPr="0080102B">
              <w:rPr>
                <w:noProof/>
                <w:webHidden/>
                <w:color w:val="000000" w:themeColor="text1"/>
                <w:sz w:val="24"/>
                <w:szCs w:val="24"/>
              </w:rPr>
              <w:fldChar w:fldCharType="end"/>
            </w:r>
          </w:hyperlink>
        </w:p>
        <w:p w14:paraId="441C9496" w14:textId="5713E8F9" w:rsidR="0080102B" w:rsidRPr="0080102B" w:rsidRDefault="00C443B8">
          <w:pPr>
            <w:pStyle w:val="TOC1"/>
            <w:tabs>
              <w:tab w:val="right" w:leader="dot" w:pos="9016"/>
            </w:tabs>
            <w:rPr>
              <w:rFonts w:eastAsiaTheme="minorEastAsia"/>
              <w:noProof/>
              <w:color w:val="000000" w:themeColor="text1"/>
              <w:sz w:val="24"/>
              <w:szCs w:val="24"/>
              <w:lang w:eastAsia="en-GB"/>
            </w:rPr>
          </w:pPr>
          <w:hyperlink w:anchor="_Toc37318648" w:history="1">
            <w:r w:rsidR="0080102B" w:rsidRPr="0080102B">
              <w:rPr>
                <w:rStyle w:val="Hyperlink"/>
                <w:rFonts w:cstheme="minorHAnsi"/>
                <w:b/>
                <w:bCs/>
                <w:noProof/>
                <w:color w:val="000000" w:themeColor="text1"/>
                <w:sz w:val="24"/>
                <w:szCs w:val="24"/>
              </w:rPr>
              <w:t>3.0 PECR and GDPR</w:t>
            </w:r>
            <w:r w:rsidR="0080102B" w:rsidRPr="0080102B">
              <w:rPr>
                <w:noProof/>
                <w:webHidden/>
                <w:color w:val="000000" w:themeColor="text1"/>
                <w:sz w:val="24"/>
                <w:szCs w:val="24"/>
              </w:rPr>
              <w:tab/>
            </w:r>
            <w:r w:rsidR="0080102B" w:rsidRPr="0080102B">
              <w:rPr>
                <w:noProof/>
                <w:webHidden/>
                <w:color w:val="000000" w:themeColor="text1"/>
                <w:sz w:val="24"/>
                <w:szCs w:val="24"/>
              </w:rPr>
              <w:fldChar w:fldCharType="begin"/>
            </w:r>
            <w:r w:rsidR="0080102B" w:rsidRPr="0080102B">
              <w:rPr>
                <w:noProof/>
                <w:webHidden/>
                <w:color w:val="000000" w:themeColor="text1"/>
                <w:sz w:val="24"/>
                <w:szCs w:val="24"/>
              </w:rPr>
              <w:instrText xml:space="preserve"> PAGEREF _Toc37318648 \h </w:instrText>
            </w:r>
            <w:r w:rsidR="0080102B" w:rsidRPr="0080102B">
              <w:rPr>
                <w:noProof/>
                <w:webHidden/>
                <w:color w:val="000000" w:themeColor="text1"/>
                <w:sz w:val="24"/>
                <w:szCs w:val="24"/>
              </w:rPr>
            </w:r>
            <w:r w:rsidR="0080102B" w:rsidRPr="0080102B">
              <w:rPr>
                <w:noProof/>
                <w:webHidden/>
                <w:color w:val="000000" w:themeColor="text1"/>
                <w:sz w:val="24"/>
                <w:szCs w:val="24"/>
              </w:rPr>
              <w:fldChar w:fldCharType="separate"/>
            </w:r>
            <w:r w:rsidR="0080102B" w:rsidRPr="0080102B">
              <w:rPr>
                <w:noProof/>
                <w:webHidden/>
                <w:color w:val="000000" w:themeColor="text1"/>
                <w:sz w:val="24"/>
                <w:szCs w:val="24"/>
              </w:rPr>
              <w:t>3</w:t>
            </w:r>
            <w:r w:rsidR="0080102B" w:rsidRPr="0080102B">
              <w:rPr>
                <w:noProof/>
                <w:webHidden/>
                <w:color w:val="000000" w:themeColor="text1"/>
                <w:sz w:val="24"/>
                <w:szCs w:val="24"/>
              </w:rPr>
              <w:fldChar w:fldCharType="end"/>
            </w:r>
          </w:hyperlink>
        </w:p>
        <w:p w14:paraId="177D1DE1" w14:textId="50CA0F95" w:rsidR="0080102B" w:rsidRPr="0080102B" w:rsidRDefault="00C443B8">
          <w:pPr>
            <w:pStyle w:val="TOC1"/>
            <w:tabs>
              <w:tab w:val="right" w:leader="dot" w:pos="9016"/>
            </w:tabs>
            <w:rPr>
              <w:rFonts w:eastAsiaTheme="minorEastAsia"/>
              <w:noProof/>
              <w:color w:val="000000" w:themeColor="text1"/>
              <w:sz w:val="24"/>
              <w:szCs w:val="24"/>
              <w:lang w:eastAsia="en-GB"/>
            </w:rPr>
          </w:pPr>
          <w:hyperlink w:anchor="_Toc37318649" w:history="1">
            <w:r w:rsidR="0080102B" w:rsidRPr="0080102B">
              <w:rPr>
                <w:rStyle w:val="Hyperlink"/>
                <w:rFonts w:cstheme="minorHAnsi"/>
                <w:b/>
                <w:bCs/>
                <w:noProof/>
                <w:color w:val="000000" w:themeColor="text1"/>
                <w:sz w:val="24"/>
                <w:szCs w:val="24"/>
              </w:rPr>
              <w:t>4.0 Consent</w:t>
            </w:r>
            <w:r w:rsidR="0080102B" w:rsidRPr="0080102B">
              <w:rPr>
                <w:noProof/>
                <w:webHidden/>
                <w:color w:val="000000" w:themeColor="text1"/>
                <w:sz w:val="24"/>
                <w:szCs w:val="24"/>
              </w:rPr>
              <w:tab/>
            </w:r>
            <w:r w:rsidR="0080102B" w:rsidRPr="0080102B">
              <w:rPr>
                <w:noProof/>
                <w:webHidden/>
                <w:color w:val="000000" w:themeColor="text1"/>
                <w:sz w:val="24"/>
                <w:szCs w:val="24"/>
              </w:rPr>
              <w:fldChar w:fldCharType="begin"/>
            </w:r>
            <w:r w:rsidR="0080102B" w:rsidRPr="0080102B">
              <w:rPr>
                <w:noProof/>
                <w:webHidden/>
                <w:color w:val="000000" w:themeColor="text1"/>
                <w:sz w:val="24"/>
                <w:szCs w:val="24"/>
              </w:rPr>
              <w:instrText xml:space="preserve"> PAGEREF _Toc37318649 \h </w:instrText>
            </w:r>
            <w:r w:rsidR="0080102B" w:rsidRPr="0080102B">
              <w:rPr>
                <w:noProof/>
                <w:webHidden/>
                <w:color w:val="000000" w:themeColor="text1"/>
                <w:sz w:val="24"/>
                <w:szCs w:val="24"/>
              </w:rPr>
            </w:r>
            <w:r w:rsidR="0080102B" w:rsidRPr="0080102B">
              <w:rPr>
                <w:noProof/>
                <w:webHidden/>
                <w:color w:val="000000" w:themeColor="text1"/>
                <w:sz w:val="24"/>
                <w:szCs w:val="24"/>
              </w:rPr>
              <w:fldChar w:fldCharType="separate"/>
            </w:r>
            <w:r w:rsidR="0080102B" w:rsidRPr="0080102B">
              <w:rPr>
                <w:noProof/>
                <w:webHidden/>
                <w:color w:val="000000" w:themeColor="text1"/>
                <w:sz w:val="24"/>
                <w:szCs w:val="24"/>
              </w:rPr>
              <w:t>3</w:t>
            </w:r>
            <w:r w:rsidR="0080102B" w:rsidRPr="0080102B">
              <w:rPr>
                <w:noProof/>
                <w:webHidden/>
                <w:color w:val="000000" w:themeColor="text1"/>
                <w:sz w:val="24"/>
                <w:szCs w:val="24"/>
              </w:rPr>
              <w:fldChar w:fldCharType="end"/>
            </w:r>
          </w:hyperlink>
        </w:p>
        <w:p w14:paraId="35EFFCFB" w14:textId="6CC118B1" w:rsidR="0080102B" w:rsidRPr="0080102B" w:rsidRDefault="00C443B8">
          <w:pPr>
            <w:pStyle w:val="TOC1"/>
            <w:tabs>
              <w:tab w:val="right" w:leader="dot" w:pos="9016"/>
            </w:tabs>
            <w:rPr>
              <w:rFonts w:eastAsiaTheme="minorEastAsia"/>
              <w:noProof/>
              <w:color w:val="000000" w:themeColor="text1"/>
              <w:sz w:val="24"/>
              <w:szCs w:val="24"/>
              <w:lang w:eastAsia="en-GB"/>
            </w:rPr>
          </w:pPr>
          <w:hyperlink w:anchor="_Toc37318650" w:history="1">
            <w:r w:rsidR="0080102B" w:rsidRPr="0080102B">
              <w:rPr>
                <w:rStyle w:val="Hyperlink"/>
                <w:rFonts w:cstheme="minorHAnsi"/>
                <w:b/>
                <w:bCs/>
                <w:noProof/>
                <w:color w:val="000000" w:themeColor="text1"/>
                <w:sz w:val="24"/>
                <w:szCs w:val="24"/>
              </w:rPr>
              <w:t>5.0 the “Soft Opt-In”</w:t>
            </w:r>
            <w:r w:rsidR="0080102B" w:rsidRPr="0080102B">
              <w:rPr>
                <w:noProof/>
                <w:webHidden/>
                <w:color w:val="000000" w:themeColor="text1"/>
                <w:sz w:val="24"/>
                <w:szCs w:val="24"/>
              </w:rPr>
              <w:tab/>
            </w:r>
            <w:r w:rsidR="0080102B" w:rsidRPr="0080102B">
              <w:rPr>
                <w:noProof/>
                <w:webHidden/>
                <w:color w:val="000000" w:themeColor="text1"/>
                <w:sz w:val="24"/>
                <w:szCs w:val="24"/>
              </w:rPr>
              <w:fldChar w:fldCharType="begin"/>
            </w:r>
            <w:r w:rsidR="0080102B" w:rsidRPr="0080102B">
              <w:rPr>
                <w:noProof/>
                <w:webHidden/>
                <w:color w:val="000000" w:themeColor="text1"/>
                <w:sz w:val="24"/>
                <w:szCs w:val="24"/>
              </w:rPr>
              <w:instrText xml:space="preserve"> PAGEREF _Toc37318650 \h </w:instrText>
            </w:r>
            <w:r w:rsidR="0080102B" w:rsidRPr="0080102B">
              <w:rPr>
                <w:noProof/>
                <w:webHidden/>
                <w:color w:val="000000" w:themeColor="text1"/>
                <w:sz w:val="24"/>
                <w:szCs w:val="24"/>
              </w:rPr>
            </w:r>
            <w:r w:rsidR="0080102B" w:rsidRPr="0080102B">
              <w:rPr>
                <w:noProof/>
                <w:webHidden/>
                <w:color w:val="000000" w:themeColor="text1"/>
                <w:sz w:val="24"/>
                <w:szCs w:val="24"/>
              </w:rPr>
              <w:fldChar w:fldCharType="separate"/>
            </w:r>
            <w:r w:rsidR="0080102B" w:rsidRPr="0080102B">
              <w:rPr>
                <w:noProof/>
                <w:webHidden/>
                <w:color w:val="000000" w:themeColor="text1"/>
                <w:sz w:val="24"/>
                <w:szCs w:val="24"/>
              </w:rPr>
              <w:t>4</w:t>
            </w:r>
            <w:r w:rsidR="0080102B" w:rsidRPr="0080102B">
              <w:rPr>
                <w:noProof/>
                <w:webHidden/>
                <w:color w:val="000000" w:themeColor="text1"/>
                <w:sz w:val="24"/>
                <w:szCs w:val="24"/>
              </w:rPr>
              <w:fldChar w:fldCharType="end"/>
            </w:r>
          </w:hyperlink>
        </w:p>
        <w:p w14:paraId="52C90485" w14:textId="25942309" w:rsidR="0080102B" w:rsidRPr="0080102B" w:rsidRDefault="00C443B8">
          <w:pPr>
            <w:pStyle w:val="TOC1"/>
            <w:tabs>
              <w:tab w:val="right" w:leader="dot" w:pos="9016"/>
            </w:tabs>
            <w:rPr>
              <w:rFonts w:eastAsiaTheme="minorEastAsia"/>
              <w:noProof/>
              <w:color w:val="000000" w:themeColor="text1"/>
              <w:sz w:val="24"/>
              <w:szCs w:val="24"/>
              <w:lang w:eastAsia="en-GB"/>
            </w:rPr>
          </w:pPr>
          <w:hyperlink w:anchor="_Toc37318651" w:history="1">
            <w:r w:rsidR="0080102B" w:rsidRPr="0080102B">
              <w:rPr>
                <w:rStyle w:val="Hyperlink"/>
                <w:rFonts w:cstheme="minorHAnsi"/>
                <w:b/>
                <w:bCs/>
                <w:noProof/>
                <w:color w:val="000000" w:themeColor="text1"/>
                <w:sz w:val="24"/>
                <w:szCs w:val="24"/>
              </w:rPr>
              <w:t>6.0 Exemptions</w:t>
            </w:r>
            <w:r w:rsidR="0080102B" w:rsidRPr="0080102B">
              <w:rPr>
                <w:noProof/>
                <w:webHidden/>
                <w:color w:val="000000" w:themeColor="text1"/>
                <w:sz w:val="24"/>
                <w:szCs w:val="24"/>
              </w:rPr>
              <w:tab/>
            </w:r>
            <w:r w:rsidR="0080102B" w:rsidRPr="0080102B">
              <w:rPr>
                <w:noProof/>
                <w:webHidden/>
                <w:color w:val="000000" w:themeColor="text1"/>
                <w:sz w:val="24"/>
                <w:szCs w:val="24"/>
              </w:rPr>
              <w:fldChar w:fldCharType="begin"/>
            </w:r>
            <w:r w:rsidR="0080102B" w:rsidRPr="0080102B">
              <w:rPr>
                <w:noProof/>
                <w:webHidden/>
                <w:color w:val="000000" w:themeColor="text1"/>
                <w:sz w:val="24"/>
                <w:szCs w:val="24"/>
              </w:rPr>
              <w:instrText xml:space="preserve"> PAGEREF _Toc37318651 \h </w:instrText>
            </w:r>
            <w:r w:rsidR="0080102B" w:rsidRPr="0080102B">
              <w:rPr>
                <w:noProof/>
                <w:webHidden/>
                <w:color w:val="000000" w:themeColor="text1"/>
                <w:sz w:val="24"/>
                <w:szCs w:val="24"/>
              </w:rPr>
            </w:r>
            <w:r w:rsidR="0080102B" w:rsidRPr="0080102B">
              <w:rPr>
                <w:noProof/>
                <w:webHidden/>
                <w:color w:val="000000" w:themeColor="text1"/>
                <w:sz w:val="24"/>
                <w:szCs w:val="24"/>
              </w:rPr>
              <w:fldChar w:fldCharType="separate"/>
            </w:r>
            <w:r w:rsidR="0080102B" w:rsidRPr="0080102B">
              <w:rPr>
                <w:noProof/>
                <w:webHidden/>
                <w:color w:val="000000" w:themeColor="text1"/>
                <w:sz w:val="24"/>
                <w:szCs w:val="24"/>
              </w:rPr>
              <w:t>4</w:t>
            </w:r>
            <w:r w:rsidR="0080102B" w:rsidRPr="0080102B">
              <w:rPr>
                <w:noProof/>
                <w:webHidden/>
                <w:color w:val="000000" w:themeColor="text1"/>
                <w:sz w:val="24"/>
                <w:szCs w:val="24"/>
              </w:rPr>
              <w:fldChar w:fldCharType="end"/>
            </w:r>
          </w:hyperlink>
        </w:p>
        <w:p w14:paraId="38940DEB" w14:textId="527CD980" w:rsidR="006D746B" w:rsidRDefault="006D746B">
          <w:r w:rsidRPr="006D746B">
            <w:rPr>
              <w:rFonts w:cstheme="minorHAnsi"/>
              <w:b/>
              <w:bCs/>
              <w:noProof/>
              <w:sz w:val="24"/>
              <w:szCs w:val="24"/>
            </w:rPr>
            <w:fldChar w:fldCharType="end"/>
          </w:r>
        </w:p>
      </w:sdtContent>
    </w:sdt>
    <w:p w14:paraId="33099E58" w14:textId="77777777" w:rsidR="00217404" w:rsidRDefault="00217404" w:rsidP="009C35AC">
      <w:pPr>
        <w:spacing w:line="240" w:lineRule="auto"/>
        <w:jc w:val="both"/>
        <w:rPr>
          <w:b/>
          <w:color w:val="2F5496" w:themeColor="accent5" w:themeShade="BF"/>
          <w:sz w:val="28"/>
        </w:rPr>
      </w:pPr>
    </w:p>
    <w:p w14:paraId="287C1120" w14:textId="77777777" w:rsidR="00217404" w:rsidRDefault="00217404">
      <w:pPr>
        <w:rPr>
          <w:b/>
          <w:color w:val="2F5496" w:themeColor="accent5" w:themeShade="BF"/>
          <w:sz w:val="28"/>
        </w:rPr>
      </w:pPr>
      <w:r>
        <w:rPr>
          <w:b/>
          <w:color w:val="2F5496" w:themeColor="accent5" w:themeShade="BF"/>
          <w:sz w:val="28"/>
        </w:rPr>
        <w:br w:type="page"/>
      </w:r>
    </w:p>
    <w:p w14:paraId="390EBDD0" w14:textId="44EC1ACF" w:rsidR="00D85526" w:rsidRPr="006D746B" w:rsidRDefault="00CE4F7E" w:rsidP="006D746B">
      <w:pPr>
        <w:pStyle w:val="Heading1"/>
        <w:rPr>
          <w:rFonts w:asciiTheme="minorHAnsi" w:hAnsiTheme="minorHAnsi" w:cstheme="minorHAnsi"/>
          <w:b/>
          <w:bCs/>
          <w:color w:val="2F5496" w:themeColor="accent5" w:themeShade="BF"/>
          <w:sz w:val="28"/>
          <w:szCs w:val="28"/>
        </w:rPr>
      </w:pPr>
      <w:r w:rsidRPr="006D746B">
        <w:rPr>
          <w:rFonts w:asciiTheme="minorHAnsi" w:hAnsiTheme="minorHAnsi" w:cstheme="minorHAnsi"/>
          <w:b/>
          <w:bCs/>
          <w:color w:val="2F5496" w:themeColor="accent5" w:themeShade="BF"/>
          <w:sz w:val="28"/>
          <w:szCs w:val="28"/>
        </w:rPr>
        <w:lastRenderedPageBreak/>
        <w:t xml:space="preserve"> </w:t>
      </w:r>
      <w:bookmarkStart w:id="0" w:name="_Toc37318646"/>
      <w:r w:rsidR="006D746B" w:rsidRPr="006D746B">
        <w:rPr>
          <w:rFonts w:asciiTheme="minorHAnsi" w:hAnsiTheme="minorHAnsi" w:cstheme="minorHAnsi"/>
          <w:b/>
          <w:bCs/>
          <w:color w:val="2F5496" w:themeColor="accent5" w:themeShade="BF"/>
          <w:sz w:val="28"/>
          <w:szCs w:val="28"/>
        </w:rPr>
        <w:t xml:space="preserve">1.0 </w:t>
      </w:r>
      <w:r w:rsidR="004A20C0" w:rsidRPr="006D746B">
        <w:rPr>
          <w:rFonts w:asciiTheme="minorHAnsi" w:hAnsiTheme="minorHAnsi" w:cstheme="minorHAnsi"/>
          <w:b/>
          <w:bCs/>
          <w:color w:val="2F5496" w:themeColor="accent5" w:themeShade="BF"/>
          <w:sz w:val="28"/>
          <w:szCs w:val="28"/>
        </w:rPr>
        <w:t>Introduction</w:t>
      </w:r>
      <w:bookmarkEnd w:id="0"/>
    </w:p>
    <w:p w14:paraId="5680EE62" w14:textId="77777777" w:rsidR="004A20C0" w:rsidRDefault="004A20C0" w:rsidP="009C35AC">
      <w:pPr>
        <w:spacing w:line="240" w:lineRule="auto"/>
        <w:jc w:val="both"/>
        <w:rPr>
          <w:sz w:val="24"/>
        </w:rPr>
      </w:pPr>
      <w:r>
        <w:rPr>
          <w:sz w:val="24"/>
        </w:rPr>
        <w:t xml:space="preserve">The </w:t>
      </w:r>
      <w:r w:rsidRPr="004A20C0">
        <w:rPr>
          <w:b/>
          <w:bCs/>
          <w:sz w:val="24"/>
        </w:rPr>
        <w:t>Privacy and Electronic Communications (EC Directive) Regulations 2003</w:t>
      </w:r>
      <w:r>
        <w:rPr>
          <w:sz w:val="24"/>
        </w:rPr>
        <w:t xml:space="preserve">, implements European Directive 2002/58/EC, which is also known as the ‘E-Privacy Directive.’  This directive complements the </w:t>
      </w:r>
      <w:r w:rsidRPr="004A20C0">
        <w:rPr>
          <w:b/>
          <w:bCs/>
          <w:sz w:val="24"/>
        </w:rPr>
        <w:t>General Data Protection Regulation (GDPR)</w:t>
      </w:r>
      <w:r>
        <w:rPr>
          <w:sz w:val="24"/>
        </w:rPr>
        <w:t xml:space="preserve"> and sets out specific privacy rights surrounding the use of electronic communications. </w:t>
      </w:r>
    </w:p>
    <w:p w14:paraId="55DAC339" w14:textId="0CFACC73" w:rsidR="00A12370" w:rsidRDefault="00852003" w:rsidP="009C35AC">
      <w:pPr>
        <w:spacing w:line="240" w:lineRule="auto"/>
        <w:jc w:val="both"/>
        <w:rPr>
          <w:sz w:val="24"/>
        </w:rPr>
      </w:pPr>
      <w:r>
        <w:rPr>
          <w:sz w:val="24"/>
        </w:rPr>
        <w:t>PECR recognises the opportunities and risks to privacy brought by the widespread use of internet and public access to digital mobile networks.</w:t>
      </w:r>
      <w:r w:rsidR="009C35AC">
        <w:rPr>
          <w:sz w:val="24"/>
        </w:rPr>
        <w:t xml:space="preserve"> This guide covers the latest version of PECR, which came into effect on the 9</w:t>
      </w:r>
      <w:r w:rsidR="009C35AC" w:rsidRPr="009C35AC">
        <w:rPr>
          <w:sz w:val="24"/>
          <w:vertAlign w:val="superscript"/>
        </w:rPr>
        <w:t>th</w:t>
      </w:r>
      <w:r w:rsidR="009C35AC">
        <w:rPr>
          <w:sz w:val="24"/>
        </w:rPr>
        <w:t xml:space="preserve"> January 2019, updated to cover changes made by the GDPR.</w:t>
      </w:r>
    </w:p>
    <w:tbl>
      <w:tblPr>
        <w:tblStyle w:val="TableGrid"/>
        <w:tblW w:w="0" w:type="auto"/>
        <w:tblLook w:val="04A0" w:firstRow="1" w:lastRow="0" w:firstColumn="1" w:lastColumn="0" w:noHBand="0" w:noVBand="1"/>
      </w:tblPr>
      <w:tblGrid>
        <w:gridCol w:w="9016"/>
      </w:tblGrid>
      <w:tr w:rsidR="009C35AC" w14:paraId="72D0AA60" w14:textId="77777777" w:rsidTr="58DC9489">
        <w:tc>
          <w:tcPr>
            <w:tcW w:w="9016" w:type="dxa"/>
            <w:shd w:val="clear" w:color="auto" w:fill="1F3864" w:themeFill="accent5" w:themeFillShade="80"/>
          </w:tcPr>
          <w:p w14:paraId="425DF5EA" w14:textId="77777777" w:rsidR="009C35AC" w:rsidRPr="00217404" w:rsidRDefault="009C35AC" w:rsidP="007C6B3B">
            <w:pPr>
              <w:jc w:val="center"/>
              <w:rPr>
                <w:b/>
                <w:bCs/>
                <w:color w:val="FFFFFF" w:themeColor="background1"/>
                <w:sz w:val="24"/>
              </w:rPr>
            </w:pPr>
            <w:r w:rsidRPr="00217404">
              <w:rPr>
                <w:b/>
                <w:bCs/>
                <w:color w:val="FFFFFF" w:themeColor="background1"/>
                <w:sz w:val="24"/>
              </w:rPr>
              <w:t>What does PECR Cover?</w:t>
            </w:r>
          </w:p>
          <w:p w14:paraId="5E36C726" w14:textId="77777777" w:rsidR="009C35AC" w:rsidRPr="00217404" w:rsidRDefault="009C35AC" w:rsidP="00D85526">
            <w:pPr>
              <w:jc w:val="both"/>
              <w:rPr>
                <w:color w:val="FFFFFF" w:themeColor="background1"/>
                <w:sz w:val="24"/>
              </w:rPr>
            </w:pPr>
          </w:p>
          <w:p w14:paraId="0456BB03" w14:textId="05238682" w:rsidR="009C35AC" w:rsidRPr="006D746B" w:rsidRDefault="40361ED3" w:rsidP="58DC9489">
            <w:pPr>
              <w:jc w:val="both"/>
              <w:rPr>
                <w:color w:val="FFFFFF" w:themeColor="background1"/>
                <w:sz w:val="24"/>
                <w:szCs w:val="24"/>
              </w:rPr>
            </w:pPr>
            <w:r w:rsidRPr="58DC9489">
              <w:rPr>
                <w:color w:val="FFFFFF" w:themeColor="background1"/>
                <w:sz w:val="24"/>
                <w:szCs w:val="24"/>
              </w:rPr>
              <w:t xml:space="preserve">PECR provides rules </w:t>
            </w:r>
            <w:r w:rsidR="2C454F70" w:rsidRPr="58DC9489">
              <w:rPr>
                <w:color w:val="FFFFFF" w:themeColor="background1"/>
                <w:sz w:val="24"/>
                <w:szCs w:val="24"/>
              </w:rPr>
              <w:t>about</w:t>
            </w:r>
            <w:r w:rsidRPr="58DC9489">
              <w:rPr>
                <w:color w:val="FFFFFF" w:themeColor="background1"/>
                <w:sz w:val="24"/>
                <w:szCs w:val="24"/>
              </w:rPr>
              <w:t xml:space="preserve"> direct </w:t>
            </w:r>
            <w:r w:rsidR="4B934B58" w:rsidRPr="58DC9489">
              <w:rPr>
                <w:color w:val="FFFFFF" w:themeColor="background1"/>
                <w:sz w:val="24"/>
                <w:szCs w:val="24"/>
              </w:rPr>
              <w:t>m</w:t>
            </w:r>
            <w:r w:rsidR="009C35AC" w:rsidRPr="58DC9489">
              <w:rPr>
                <w:color w:val="FFFFFF" w:themeColor="background1"/>
                <w:sz w:val="24"/>
                <w:szCs w:val="24"/>
              </w:rPr>
              <w:t xml:space="preserve">arketing by electronic means, including, but not limited to; </w:t>
            </w:r>
          </w:p>
          <w:p w14:paraId="0EE89B3F" w14:textId="6497736A" w:rsidR="009C35AC" w:rsidRPr="00217404" w:rsidRDefault="009C35AC" w:rsidP="58DC9489">
            <w:pPr>
              <w:pStyle w:val="ListParagraph"/>
              <w:numPr>
                <w:ilvl w:val="0"/>
                <w:numId w:val="4"/>
              </w:numPr>
              <w:jc w:val="both"/>
              <w:rPr>
                <w:b/>
                <w:bCs/>
                <w:color w:val="FFFFFF" w:themeColor="background1"/>
                <w:sz w:val="24"/>
                <w:szCs w:val="24"/>
              </w:rPr>
            </w:pPr>
            <w:r w:rsidRPr="58DC9489">
              <w:rPr>
                <w:b/>
                <w:bCs/>
                <w:color w:val="FFFFFF" w:themeColor="background1"/>
                <w:sz w:val="24"/>
                <w:szCs w:val="24"/>
              </w:rPr>
              <w:t xml:space="preserve">Phone </w:t>
            </w:r>
            <w:r w:rsidR="007C6B3B" w:rsidRPr="58DC9489">
              <w:rPr>
                <w:b/>
                <w:bCs/>
                <w:color w:val="FFFFFF" w:themeColor="background1"/>
                <w:sz w:val="24"/>
                <w:szCs w:val="24"/>
              </w:rPr>
              <w:t>c</w:t>
            </w:r>
            <w:r w:rsidRPr="58DC9489">
              <w:rPr>
                <w:b/>
                <w:bCs/>
                <w:color w:val="FFFFFF" w:themeColor="background1"/>
                <w:sz w:val="24"/>
                <w:szCs w:val="24"/>
              </w:rPr>
              <w:t>alls</w:t>
            </w:r>
            <w:r w:rsidR="7F740A31" w:rsidRPr="58DC9489">
              <w:rPr>
                <w:b/>
                <w:bCs/>
                <w:color w:val="FFFFFF" w:themeColor="background1"/>
                <w:sz w:val="24"/>
                <w:szCs w:val="24"/>
              </w:rPr>
              <w:t xml:space="preserve"> Including automated calling</w:t>
            </w:r>
            <w:r w:rsidRPr="58DC9489">
              <w:rPr>
                <w:b/>
                <w:bCs/>
                <w:color w:val="FFFFFF" w:themeColor="background1"/>
                <w:sz w:val="24"/>
                <w:szCs w:val="24"/>
              </w:rPr>
              <w:t>,</w:t>
            </w:r>
          </w:p>
          <w:p w14:paraId="31B89AE0" w14:textId="0C4FC68A" w:rsidR="009C35AC" w:rsidRPr="00217404" w:rsidRDefault="009C35AC" w:rsidP="009C35AC">
            <w:pPr>
              <w:pStyle w:val="ListParagraph"/>
              <w:numPr>
                <w:ilvl w:val="0"/>
                <w:numId w:val="4"/>
              </w:numPr>
              <w:jc w:val="both"/>
              <w:rPr>
                <w:b/>
                <w:bCs/>
                <w:color w:val="FFFFFF" w:themeColor="background1"/>
                <w:sz w:val="24"/>
              </w:rPr>
            </w:pPr>
            <w:r w:rsidRPr="00217404">
              <w:rPr>
                <w:b/>
                <w:bCs/>
                <w:color w:val="FFFFFF" w:themeColor="background1"/>
                <w:sz w:val="24"/>
              </w:rPr>
              <w:t xml:space="preserve">Text </w:t>
            </w:r>
            <w:r w:rsidR="007C6B3B" w:rsidRPr="00217404">
              <w:rPr>
                <w:b/>
                <w:bCs/>
                <w:color w:val="FFFFFF" w:themeColor="background1"/>
                <w:sz w:val="24"/>
              </w:rPr>
              <w:t>m</w:t>
            </w:r>
            <w:r w:rsidRPr="00217404">
              <w:rPr>
                <w:b/>
                <w:bCs/>
                <w:color w:val="FFFFFF" w:themeColor="background1"/>
                <w:sz w:val="24"/>
              </w:rPr>
              <w:t>essages,</w:t>
            </w:r>
          </w:p>
          <w:p w14:paraId="61AAF36D" w14:textId="77777777" w:rsidR="009C35AC" w:rsidRPr="00217404" w:rsidRDefault="009C35AC" w:rsidP="58DC9489">
            <w:pPr>
              <w:pStyle w:val="ListParagraph"/>
              <w:numPr>
                <w:ilvl w:val="0"/>
                <w:numId w:val="4"/>
              </w:numPr>
              <w:jc w:val="both"/>
              <w:rPr>
                <w:b/>
                <w:bCs/>
                <w:color w:val="FFFFFF" w:themeColor="background1"/>
                <w:sz w:val="24"/>
                <w:szCs w:val="24"/>
              </w:rPr>
            </w:pPr>
            <w:r w:rsidRPr="58DC9489">
              <w:rPr>
                <w:b/>
                <w:bCs/>
                <w:color w:val="FFFFFF" w:themeColor="background1"/>
                <w:sz w:val="24"/>
                <w:szCs w:val="24"/>
              </w:rPr>
              <w:t>E-mails,</w:t>
            </w:r>
          </w:p>
          <w:p w14:paraId="358D899A" w14:textId="6A810D64" w:rsidR="3F2DCEF0" w:rsidRDefault="3F2DCEF0" w:rsidP="58DC9489">
            <w:pPr>
              <w:pStyle w:val="ListParagraph"/>
              <w:numPr>
                <w:ilvl w:val="0"/>
                <w:numId w:val="4"/>
              </w:numPr>
              <w:jc w:val="both"/>
              <w:rPr>
                <w:b/>
                <w:bCs/>
                <w:color w:val="FFFFFF" w:themeColor="background1"/>
                <w:sz w:val="24"/>
                <w:szCs w:val="24"/>
              </w:rPr>
            </w:pPr>
            <w:r w:rsidRPr="58DC9489">
              <w:rPr>
                <w:b/>
                <w:bCs/>
                <w:color w:val="FFFFFF" w:themeColor="background1"/>
                <w:sz w:val="24"/>
                <w:szCs w:val="24"/>
              </w:rPr>
              <w:t xml:space="preserve">Social Media </w:t>
            </w:r>
          </w:p>
          <w:p w14:paraId="11A864D7" w14:textId="77777777" w:rsidR="009C35AC" w:rsidRPr="00217404" w:rsidRDefault="009C35AC" w:rsidP="009C35AC">
            <w:pPr>
              <w:pStyle w:val="ListParagraph"/>
              <w:numPr>
                <w:ilvl w:val="0"/>
                <w:numId w:val="4"/>
              </w:numPr>
              <w:jc w:val="both"/>
              <w:rPr>
                <w:b/>
                <w:bCs/>
                <w:color w:val="FFFFFF" w:themeColor="background1"/>
                <w:sz w:val="24"/>
              </w:rPr>
            </w:pPr>
            <w:r w:rsidRPr="00217404">
              <w:rPr>
                <w:b/>
                <w:bCs/>
                <w:color w:val="FFFFFF" w:themeColor="background1"/>
                <w:sz w:val="24"/>
              </w:rPr>
              <w:t>Faxes.</w:t>
            </w:r>
          </w:p>
          <w:p w14:paraId="3707AF98" w14:textId="77777777" w:rsidR="009C35AC" w:rsidRPr="00217404" w:rsidRDefault="009C35AC" w:rsidP="009C35AC">
            <w:pPr>
              <w:jc w:val="both"/>
              <w:rPr>
                <w:b/>
                <w:bCs/>
                <w:color w:val="FFFFFF" w:themeColor="background1"/>
                <w:sz w:val="24"/>
              </w:rPr>
            </w:pPr>
          </w:p>
          <w:p w14:paraId="16C4427A" w14:textId="7A00113D" w:rsidR="009C35AC" w:rsidRPr="006D746B" w:rsidRDefault="0106EF1B" w:rsidP="58DC9489">
            <w:pPr>
              <w:jc w:val="both"/>
              <w:rPr>
                <w:color w:val="FFFFFF" w:themeColor="background1"/>
                <w:sz w:val="24"/>
                <w:szCs w:val="24"/>
              </w:rPr>
            </w:pPr>
            <w:r w:rsidRPr="58DC9489">
              <w:rPr>
                <w:color w:val="FFFFFF" w:themeColor="background1"/>
                <w:sz w:val="24"/>
                <w:szCs w:val="24"/>
              </w:rPr>
              <w:t>PECR also includes rules relating to the</w:t>
            </w:r>
            <w:r w:rsidR="009C35AC" w:rsidRPr="58DC9489">
              <w:rPr>
                <w:color w:val="FFFFFF" w:themeColor="background1"/>
                <w:sz w:val="24"/>
                <w:szCs w:val="24"/>
              </w:rPr>
              <w:t xml:space="preserve"> use of cookies or similar technologies that track information about users accessing a website or other electronic service.</w:t>
            </w:r>
            <w:r w:rsidR="007C6B3B" w:rsidRPr="58DC9489">
              <w:rPr>
                <w:color w:val="FFFFFF" w:themeColor="background1"/>
                <w:sz w:val="24"/>
                <w:szCs w:val="24"/>
              </w:rPr>
              <w:t xml:space="preserve"> </w:t>
            </w:r>
          </w:p>
          <w:p w14:paraId="127A7988" w14:textId="77777777" w:rsidR="007C6B3B" w:rsidRPr="006D746B" w:rsidRDefault="007C6B3B" w:rsidP="009C35AC">
            <w:pPr>
              <w:jc w:val="both"/>
              <w:rPr>
                <w:color w:val="FFFFFF" w:themeColor="background1"/>
                <w:sz w:val="24"/>
              </w:rPr>
            </w:pPr>
          </w:p>
          <w:p w14:paraId="2DCB05C2" w14:textId="77777777" w:rsidR="007C6B3B" w:rsidRPr="006D746B" w:rsidRDefault="007C6B3B" w:rsidP="009C35AC">
            <w:pPr>
              <w:jc w:val="both"/>
              <w:rPr>
                <w:color w:val="FFFFFF" w:themeColor="background1"/>
                <w:sz w:val="24"/>
              </w:rPr>
            </w:pPr>
            <w:r w:rsidRPr="006D746B">
              <w:rPr>
                <w:color w:val="FFFFFF" w:themeColor="background1"/>
                <w:sz w:val="24"/>
              </w:rPr>
              <w:t>The security of public electronic communications services.</w:t>
            </w:r>
          </w:p>
          <w:p w14:paraId="442EA134" w14:textId="77777777" w:rsidR="007C6B3B" w:rsidRPr="006D746B" w:rsidRDefault="007C6B3B" w:rsidP="009C35AC">
            <w:pPr>
              <w:jc w:val="both"/>
              <w:rPr>
                <w:color w:val="FFFFFF" w:themeColor="background1"/>
                <w:sz w:val="24"/>
              </w:rPr>
            </w:pPr>
          </w:p>
          <w:p w14:paraId="0C22D5FF" w14:textId="37EE864A" w:rsidR="007C6B3B" w:rsidRPr="006D746B" w:rsidRDefault="007C6B3B" w:rsidP="009C35AC">
            <w:pPr>
              <w:jc w:val="both"/>
              <w:rPr>
                <w:color w:val="FFFFFF" w:themeColor="background1"/>
                <w:sz w:val="24"/>
              </w:rPr>
            </w:pPr>
            <w:r w:rsidRPr="006D746B">
              <w:rPr>
                <w:color w:val="FFFFFF" w:themeColor="background1"/>
                <w:sz w:val="24"/>
              </w:rPr>
              <w:t>The privacy of customers using communications networks or services, with regards to their;</w:t>
            </w:r>
          </w:p>
          <w:p w14:paraId="54A29E1F" w14:textId="545EDCBD" w:rsidR="007C6B3B" w:rsidRPr="00217404" w:rsidRDefault="007C6B3B" w:rsidP="007C6B3B">
            <w:pPr>
              <w:pStyle w:val="ListParagraph"/>
              <w:numPr>
                <w:ilvl w:val="0"/>
                <w:numId w:val="5"/>
              </w:numPr>
              <w:jc w:val="both"/>
              <w:rPr>
                <w:b/>
                <w:bCs/>
                <w:color w:val="FFFFFF" w:themeColor="background1"/>
                <w:sz w:val="24"/>
              </w:rPr>
            </w:pPr>
            <w:r w:rsidRPr="00217404">
              <w:rPr>
                <w:b/>
                <w:bCs/>
                <w:color w:val="FFFFFF" w:themeColor="background1"/>
                <w:sz w:val="24"/>
              </w:rPr>
              <w:t>Traffic and/or location data,</w:t>
            </w:r>
          </w:p>
          <w:p w14:paraId="5647289C" w14:textId="50E3C739" w:rsidR="007C6B3B" w:rsidRPr="00217404" w:rsidRDefault="007C6B3B" w:rsidP="007C6B3B">
            <w:pPr>
              <w:pStyle w:val="ListParagraph"/>
              <w:numPr>
                <w:ilvl w:val="0"/>
                <w:numId w:val="5"/>
              </w:numPr>
              <w:jc w:val="both"/>
              <w:rPr>
                <w:b/>
                <w:bCs/>
                <w:color w:val="FFFFFF" w:themeColor="background1"/>
                <w:sz w:val="24"/>
              </w:rPr>
            </w:pPr>
            <w:r w:rsidRPr="00217404">
              <w:rPr>
                <w:b/>
                <w:bCs/>
                <w:color w:val="FFFFFF" w:themeColor="background1"/>
                <w:sz w:val="24"/>
              </w:rPr>
              <w:t>Itemised billing,</w:t>
            </w:r>
          </w:p>
          <w:p w14:paraId="4D5EAE0C" w14:textId="7D0D0857" w:rsidR="007C6B3B" w:rsidRPr="00217404" w:rsidRDefault="007C6B3B" w:rsidP="007C6B3B">
            <w:pPr>
              <w:pStyle w:val="ListParagraph"/>
              <w:numPr>
                <w:ilvl w:val="0"/>
                <w:numId w:val="5"/>
              </w:numPr>
              <w:jc w:val="both"/>
              <w:rPr>
                <w:b/>
                <w:bCs/>
                <w:color w:val="FFFFFF" w:themeColor="background1"/>
                <w:sz w:val="24"/>
              </w:rPr>
            </w:pPr>
            <w:r w:rsidRPr="00217404">
              <w:rPr>
                <w:b/>
                <w:bCs/>
                <w:color w:val="FFFFFF" w:themeColor="background1"/>
                <w:sz w:val="24"/>
              </w:rPr>
              <w:t>Line identification services (for example Caller ID),</w:t>
            </w:r>
          </w:p>
          <w:p w14:paraId="45112E21" w14:textId="77972901" w:rsidR="007C6B3B" w:rsidRPr="00217404" w:rsidRDefault="007C6B3B" w:rsidP="007C6B3B">
            <w:pPr>
              <w:pStyle w:val="ListParagraph"/>
              <w:numPr>
                <w:ilvl w:val="0"/>
                <w:numId w:val="5"/>
              </w:numPr>
              <w:jc w:val="both"/>
              <w:rPr>
                <w:b/>
                <w:bCs/>
                <w:color w:val="FFFFFF" w:themeColor="background1"/>
                <w:sz w:val="24"/>
              </w:rPr>
            </w:pPr>
            <w:r w:rsidRPr="00217404">
              <w:rPr>
                <w:b/>
                <w:bCs/>
                <w:color w:val="FFFFFF" w:themeColor="background1"/>
                <w:sz w:val="24"/>
              </w:rPr>
              <w:t>Directory listings.</w:t>
            </w:r>
          </w:p>
          <w:p w14:paraId="60FD5C74" w14:textId="0716AE21" w:rsidR="007C6B3B" w:rsidRPr="009C35AC" w:rsidRDefault="007C6B3B" w:rsidP="009C35AC">
            <w:pPr>
              <w:jc w:val="both"/>
              <w:rPr>
                <w:sz w:val="24"/>
              </w:rPr>
            </w:pPr>
          </w:p>
        </w:tc>
      </w:tr>
    </w:tbl>
    <w:p w14:paraId="77E5BA65" w14:textId="77777777" w:rsidR="00A12370" w:rsidRDefault="00A12370" w:rsidP="00D85526">
      <w:pPr>
        <w:jc w:val="both"/>
        <w:rPr>
          <w:b/>
          <w:bCs/>
          <w:color w:val="2F5496" w:themeColor="accent5" w:themeShade="BF"/>
          <w:sz w:val="28"/>
          <w:szCs w:val="24"/>
        </w:rPr>
      </w:pPr>
    </w:p>
    <w:p w14:paraId="30171458" w14:textId="77423469" w:rsidR="00AB7959" w:rsidRPr="006D746B" w:rsidRDefault="006D746B" w:rsidP="006D746B">
      <w:pPr>
        <w:pStyle w:val="Heading1"/>
        <w:rPr>
          <w:rFonts w:asciiTheme="minorHAnsi" w:hAnsiTheme="minorHAnsi" w:cstheme="minorHAnsi"/>
          <w:b/>
          <w:bCs/>
          <w:color w:val="2F5496" w:themeColor="accent5" w:themeShade="BF"/>
          <w:sz w:val="28"/>
          <w:szCs w:val="28"/>
        </w:rPr>
      </w:pPr>
      <w:bookmarkStart w:id="1" w:name="_Toc37318647"/>
      <w:r w:rsidRPr="006D746B">
        <w:rPr>
          <w:rFonts w:asciiTheme="minorHAnsi" w:hAnsiTheme="minorHAnsi" w:cstheme="minorHAnsi"/>
          <w:b/>
          <w:bCs/>
          <w:color w:val="2F5496" w:themeColor="accent5" w:themeShade="BF"/>
          <w:sz w:val="28"/>
          <w:szCs w:val="28"/>
        </w:rPr>
        <w:t xml:space="preserve">2.0 </w:t>
      </w:r>
      <w:r w:rsidR="00AB7959" w:rsidRPr="006D746B">
        <w:rPr>
          <w:rFonts w:asciiTheme="minorHAnsi" w:hAnsiTheme="minorHAnsi" w:cstheme="minorHAnsi"/>
          <w:b/>
          <w:bCs/>
          <w:color w:val="2F5496" w:themeColor="accent5" w:themeShade="BF"/>
          <w:sz w:val="28"/>
          <w:szCs w:val="28"/>
        </w:rPr>
        <w:t>Who does PECR apply to?</w:t>
      </w:r>
      <w:bookmarkEnd w:id="1"/>
    </w:p>
    <w:p w14:paraId="28751B1B" w14:textId="36668B4E" w:rsidR="00A12370" w:rsidRDefault="00A12370" w:rsidP="00D85526">
      <w:pPr>
        <w:jc w:val="both"/>
        <w:rPr>
          <w:sz w:val="24"/>
        </w:rPr>
      </w:pPr>
      <w:r>
        <w:rPr>
          <w:sz w:val="24"/>
        </w:rPr>
        <w:t>Some of the rules outlined in PECR will only apply to organisations that provide a public electronic communications network or service. However, even if you are not a network or service provider, PECR will still apply if you:</w:t>
      </w:r>
    </w:p>
    <w:p w14:paraId="16FAEE94" w14:textId="24954666" w:rsidR="00A12370" w:rsidRDefault="00A12370" w:rsidP="00A12370">
      <w:pPr>
        <w:pStyle w:val="ListParagraph"/>
        <w:numPr>
          <w:ilvl w:val="0"/>
          <w:numId w:val="6"/>
        </w:numPr>
        <w:jc w:val="both"/>
        <w:rPr>
          <w:sz w:val="24"/>
        </w:rPr>
      </w:pPr>
      <w:r>
        <w:rPr>
          <w:sz w:val="24"/>
        </w:rPr>
        <w:t>Market by phone, text message, e-mail or fax,</w:t>
      </w:r>
    </w:p>
    <w:p w14:paraId="0DBA6EA8" w14:textId="18C13D30" w:rsidR="00A12370" w:rsidRDefault="00A12370" w:rsidP="00A12370">
      <w:pPr>
        <w:pStyle w:val="ListParagraph"/>
        <w:numPr>
          <w:ilvl w:val="0"/>
          <w:numId w:val="6"/>
        </w:numPr>
        <w:jc w:val="both"/>
        <w:rPr>
          <w:sz w:val="24"/>
        </w:rPr>
      </w:pPr>
      <w:r>
        <w:rPr>
          <w:sz w:val="24"/>
        </w:rPr>
        <w:t>Use cookies or a similar technology on your website,</w:t>
      </w:r>
    </w:p>
    <w:p w14:paraId="4855146F" w14:textId="5863A574" w:rsidR="00A12370" w:rsidRDefault="00A12370" w:rsidP="00A12370">
      <w:pPr>
        <w:pStyle w:val="ListParagraph"/>
        <w:numPr>
          <w:ilvl w:val="0"/>
          <w:numId w:val="6"/>
        </w:numPr>
        <w:jc w:val="both"/>
        <w:rPr>
          <w:sz w:val="24"/>
        </w:rPr>
      </w:pPr>
      <w:r>
        <w:rPr>
          <w:sz w:val="24"/>
        </w:rPr>
        <w:t>Compile a telephone directory (or similar public directory).</w:t>
      </w:r>
    </w:p>
    <w:p w14:paraId="46C5E990" w14:textId="2E3362D9" w:rsidR="005905D8" w:rsidRDefault="00A12370" w:rsidP="00A12370">
      <w:pPr>
        <w:jc w:val="both"/>
        <w:rPr>
          <w:sz w:val="24"/>
        </w:rPr>
      </w:pPr>
      <w:r>
        <w:rPr>
          <w:sz w:val="24"/>
        </w:rPr>
        <w:t xml:space="preserve">This could mean that any E-mail or Text Message based services used by your General Practice may be subject to PECR in certain circumstances. You would need to be able to demonstrate that your use of these services are not classes as marketing. An example of marketing would </w:t>
      </w:r>
      <w:r>
        <w:rPr>
          <w:sz w:val="24"/>
        </w:rPr>
        <w:lastRenderedPageBreak/>
        <w:t>be sending a mass communication to all registered patient</w:t>
      </w:r>
      <w:r w:rsidR="006D746B">
        <w:rPr>
          <w:sz w:val="24"/>
        </w:rPr>
        <w:t>s</w:t>
      </w:r>
      <w:r>
        <w:rPr>
          <w:sz w:val="24"/>
        </w:rPr>
        <w:t xml:space="preserve"> with diabetes, with information of a new service or treatment being offered. You would need to </w:t>
      </w:r>
      <w:r w:rsidR="00140505">
        <w:rPr>
          <w:sz w:val="24"/>
        </w:rPr>
        <w:t>seek</w:t>
      </w:r>
      <w:r>
        <w:rPr>
          <w:sz w:val="24"/>
        </w:rPr>
        <w:t xml:space="preserve"> the patients consent prior to any marketing communications, even if you think that they may benefit from it.</w:t>
      </w:r>
    </w:p>
    <w:p w14:paraId="17BEF770" w14:textId="77777777" w:rsidR="005905D8" w:rsidRDefault="005905D8" w:rsidP="00A12370">
      <w:pPr>
        <w:jc w:val="both"/>
        <w:rPr>
          <w:sz w:val="24"/>
        </w:rPr>
      </w:pPr>
    </w:p>
    <w:p w14:paraId="0B6594E6" w14:textId="17A9E388" w:rsidR="00EF5923" w:rsidRPr="006D746B" w:rsidRDefault="006D746B" w:rsidP="006D746B">
      <w:pPr>
        <w:pStyle w:val="Heading1"/>
        <w:rPr>
          <w:rFonts w:asciiTheme="minorHAnsi" w:hAnsiTheme="minorHAnsi" w:cstheme="minorHAnsi"/>
          <w:b/>
          <w:bCs/>
          <w:color w:val="2F5496" w:themeColor="accent5" w:themeShade="BF"/>
          <w:sz w:val="28"/>
          <w:szCs w:val="28"/>
        </w:rPr>
      </w:pPr>
      <w:bookmarkStart w:id="2" w:name="_Toc37318648"/>
      <w:r w:rsidRPr="006D746B">
        <w:rPr>
          <w:rFonts w:asciiTheme="minorHAnsi" w:hAnsiTheme="minorHAnsi" w:cstheme="minorHAnsi"/>
          <w:b/>
          <w:bCs/>
          <w:color w:val="2F5496" w:themeColor="accent5" w:themeShade="BF"/>
          <w:sz w:val="28"/>
          <w:szCs w:val="28"/>
        </w:rPr>
        <w:t xml:space="preserve">3.0 </w:t>
      </w:r>
      <w:r w:rsidR="00EF5923" w:rsidRPr="006D746B">
        <w:rPr>
          <w:rFonts w:asciiTheme="minorHAnsi" w:hAnsiTheme="minorHAnsi" w:cstheme="minorHAnsi"/>
          <w:b/>
          <w:bCs/>
          <w:color w:val="2F5496" w:themeColor="accent5" w:themeShade="BF"/>
          <w:sz w:val="28"/>
          <w:szCs w:val="28"/>
        </w:rPr>
        <w:t>PECR and GDPR</w:t>
      </w:r>
      <w:bookmarkEnd w:id="2"/>
    </w:p>
    <w:p w14:paraId="5EFB1066" w14:textId="49877C65" w:rsidR="00A12370" w:rsidRPr="0080102B" w:rsidRDefault="00EF5923" w:rsidP="00A12370">
      <w:pPr>
        <w:jc w:val="both"/>
        <w:rPr>
          <w:sz w:val="24"/>
          <w:szCs w:val="24"/>
        </w:rPr>
      </w:pPr>
      <w:r w:rsidRPr="0080102B">
        <w:rPr>
          <w:sz w:val="24"/>
          <w:szCs w:val="24"/>
        </w:rPr>
        <w:t xml:space="preserve">GDPR is not a replacement of PECR, although the </w:t>
      </w:r>
      <w:hyperlink r:id="rId10" w:history="1">
        <w:r w:rsidRPr="0080102B">
          <w:rPr>
            <w:rStyle w:val="Hyperlink"/>
            <w:b/>
            <w:bCs/>
            <w:sz w:val="24"/>
            <w:szCs w:val="24"/>
          </w:rPr>
          <w:t>changes regarding consent</w:t>
        </w:r>
      </w:hyperlink>
      <w:r w:rsidRPr="0080102B">
        <w:rPr>
          <w:sz w:val="24"/>
          <w:szCs w:val="24"/>
        </w:rPr>
        <w:t xml:space="preserve"> introduced with GDPR do have an effect on PECR. In essence both regulations complement each other and should be complied with if you are, or intending to, send electronic</w:t>
      </w:r>
      <w:r w:rsidR="00DA0BCA" w:rsidRPr="0080102B">
        <w:rPr>
          <w:sz w:val="24"/>
          <w:szCs w:val="24"/>
        </w:rPr>
        <w:t xml:space="preserve"> marketing or use cookies/similar technology.</w:t>
      </w:r>
      <w:r w:rsidR="00A85D8C" w:rsidRPr="0080102B">
        <w:rPr>
          <w:sz w:val="24"/>
          <w:szCs w:val="24"/>
        </w:rPr>
        <w:t xml:space="preserve"> </w:t>
      </w:r>
    </w:p>
    <w:p w14:paraId="6DBC1617" w14:textId="36AD36F1" w:rsidR="00A85D8C" w:rsidRPr="0080102B" w:rsidRDefault="00A85D8C" w:rsidP="00A12370">
      <w:pPr>
        <w:jc w:val="both"/>
        <w:rPr>
          <w:sz w:val="24"/>
          <w:szCs w:val="24"/>
        </w:rPr>
      </w:pPr>
      <w:r w:rsidRPr="0080102B">
        <w:rPr>
          <w:sz w:val="24"/>
          <w:szCs w:val="24"/>
        </w:rPr>
        <w:t>PECR will also apply even if you are not processing personal data. PECR offers protection to companies as well as individuals, and the electronic marketing rules apply even if you cannot identify the person you are contacting.</w:t>
      </w:r>
    </w:p>
    <w:p w14:paraId="47F371CE" w14:textId="65078762" w:rsidR="008A53B8" w:rsidRPr="0080102B" w:rsidRDefault="24BC3B17" w:rsidP="58DC9489">
      <w:pPr>
        <w:jc w:val="both"/>
        <w:rPr>
          <w:rFonts w:cstheme="minorHAnsi"/>
          <w:sz w:val="24"/>
          <w:szCs w:val="24"/>
        </w:rPr>
      </w:pPr>
      <w:r w:rsidRPr="0080102B">
        <w:rPr>
          <w:rFonts w:cstheme="minorHAnsi"/>
          <w:sz w:val="24"/>
          <w:szCs w:val="24"/>
        </w:rPr>
        <w:t>If you think you will need to use unsolicited direct marketing (i.e. you want to send information to patients or staff abou</w:t>
      </w:r>
      <w:r w:rsidR="361531B4" w:rsidRPr="0080102B">
        <w:rPr>
          <w:rFonts w:cstheme="minorHAnsi"/>
          <w:sz w:val="24"/>
          <w:szCs w:val="24"/>
        </w:rPr>
        <w:t xml:space="preserve">t things they </w:t>
      </w:r>
      <w:r w:rsidR="2FE13106" w:rsidRPr="0080102B">
        <w:rPr>
          <w:rFonts w:cstheme="minorHAnsi"/>
          <w:sz w:val="24"/>
          <w:szCs w:val="24"/>
        </w:rPr>
        <w:t>didn’t</w:t>
      </w:r>
      <w:r w:rsidRPr="0080102B">
        <w:rPr>
          <w:rFonts w:cstheme="minorHAnsi"/>
          <w:sz w:val="24"/>
          <w:szCs w:val="24"/>
        </w:rPr>
        <w:t xml:space="preserve"> </w:t>
      </w:r>
      <w:r w:rsidR="2FE13106" w:rsidRPr="0080102B">
        <w:rPr>
          <w:rFonts w:cstheme="minorHAnsi"/>
          <w:sz w:val="24"/>
          <w:szCs w:val="24"/>
        </w:rPr>
        <w:t>directly ask you for that are considered marketing) y</w:t>
      </w:r>
      <w:r w:rsidRPr="0080102B">
        <w:rPr>
          <w:rFonts w:cstheme="minorHAnsi"/>
          <w:sz w:val="24"/>
          <w:szCs w:val="24"/>
        </w:rPr>
        <w:t xml:space="preserve">ou will need to obtain the individuals </w:t>
      </w:r>
      <w:r w:rsidR="78B44649" w:rsidRPr="0080102B">
        <w:rPr>
          <w:rFonts w:cstheme="minorHAnsi"/>
          <w:sz w:val="24"/>
          <w:szCs w:val="24"/>
        </w:rPr>
        <w:t xml:space="preserve">explicit </w:t>
      </w:r>
      <w:r w:rsidRPr="0080102B">
        <w:rPr>
          <w:rFonts w:cstheme="minorHAnsi"/>
          <w:sz w:val="24"/>
          <w:szCs w:val="24"/>
        </w:rPr>
        <w:t>consent</w:t>
      </w:r>
      <w:r w:rsidR="68295F63" w:rsidRPr="0080102B">
        <w:rPr>
          <w:rFonts w:cstheme="minorHAnsi"/>
          <w:sz w:val="24"/>
          <w:szCs w:val="24"/>
        </w:rPr>
        <w:t xml:space="preserve"> to do so. </w:t>
      </w:r>
    </w:p>
    <w:p w14:paraId="103B1EED" w14:textId="40A0E6E7" w:rsidR="008A53B8" w:rsidRPr="0080102B" w:rsidRDefault="68295F63" w:rsidP="58DC9489">
      <w:pPr>
        <w:jc w:val="both"/>
        <w:rPr>
          <w:rFonts w:cstheme="minorHAnsi"/>
          <w:sz w:val="24"/>
          <w:szCs w:val="24"/>
        </w:rPr>
      </w:pPr>
      <w:r w:rsidRPr="0080102B">
        <w:rPr>
          <w:rFonts w:cstheme="minorHAnsi"/>
          <w:sz w:val="24"/>
          <w:szCs w:val="24"/>
        </w:rPr>
        <w:t xml:space="preserve">You do not need consent to send routine customer service messages for example appointment reminder would not be considered marketing, however you would still need </w:t>
      </w:r>
      <w:r w:rsidR="791064AD" w:rsidRPr="0080102B">
        <w:rPr>
          <w:rFonts w:cstheme="minorHAnsi"/>
          <w:sz w:val="24"/>
          <w:szCs w:val="24"/>
        </w:rPr>
        <w:t xml:space="preserve">to comply with the Data Protection Act and ensure the patient is </w:t>
      </w:r>
      <w:r w:rsidR="0C1451E2" w:rsidRPr="0080102B">
        <w:rPr>
          <w:rFonts w:cstheme="minorHAnsi"/>
          <w:sz w:val="24"/>
          <w:szCs w:val="24"/>
        </w:rPr>
        <w:t>appropriately</w:t>
      </w:r>
      <w:r w:rsidR="791064AD" w:rsidRPr="0080102B">
        <w:rPr>
          <w:rFonts w:cstheme="minorHAnsi"/>
          <w:sz w:val="24"/>
          <w:szCs w:val="24"/>
        </w:rPr>
        <w:t xml:space="preserve"> informed. </w:t>
      </w:r>
    </w:p>
    <w:p w14:paraId="2CCE895F" w14:textId="7FF86E70" w:rsidR="008A53B8" w:rsidRPr="00A868D6" w:rsidRDefault="791064AD" w:rsidP="00A868D6">
      <w:pPr>
        <w:pStyle w:val="Heading1"/>
        <w:rPr>
          <w:rFonts w:asciiTheme="minorHAnsi" w:hAnsiTheme="minorHAnsi" w:cstheme="minorHAnsi"/>
          <w:b/>
          <w:bCs/>
          <w:color w:val="2F5496" w:themeColor="accent5" w:themeShade="BF"/>
          <w:sz w:val="28"/>
          <w:szCs w:val="28"/>
        </w:rPr>
      </w:pPr>
      <w:bookmarkStart w:id="3" w:name="_Toc37318649"/>
      <w:r w:rsidRPr="00A868D6">
        <w:rPr>
          <w:rFonts w:asciiTheme="minorHAnsi" w:hAnsiTheme="minorHAnsi" w:cstheme="minorHAnsi"/>
          <w:b/>
          <w:bCs/>
          <w:color w:val="2F5496" w:themeColor="accent5" w:themeShade="BF"/>
          <w:sz w:val="28"/>
          <w:szCs w:val="28"/>
        </w:rPr>
        <w:t xml:space="preserve">4.0 </w:t>
      </w:r>
      <w:r w:rsidR="00A868D6" w:rsidRPr="00A868D6">
        <w:rPr>
          <w:rFonts w:asciiTheme="minorHAnsi" w:hAnsiTheme="minorHAnsi" w:cstheme="minorHAnsi"/>
          <w:b/>
          <w:bCs/>
          <w:color w:val="2F5496" w:themeColor="accent5" w:themeShade="BF"/>
          <w:sz w:val="28"/>
          <w:szCs w:val="28"/>
        </w:rPr>
        <w:t>C</w:t>
      </w:r>
      <w:r w:rsidRPr="00A868D6">
        <w:rPr>
          <w:rFonts w:asciiTheme="minorHAnsi" w:hAnsiTheme="minorHAnsi" w:cstheme="minorHAnsi"/>
          <w:b/>
          <w:bCs/>
          <w:color w:val="2F5496" w:themeColor="accent5" w:themeShade="BF"/>
          <w:sz w:val="28"/>
          <w:szCs w:val="28"/>
        </w:rPr>
        <w:t>onsent</w:t>
      </w:r>
      <w:bookmarkEnd w:id="3"/>
      <w:r w:rsidRPr="00A868D6">
        <w:rPr>
          <w:rFonts w:asciiTheme="minorHAnsi" w:hAnsiTheme="minorHAnsi" w:cstheme="minorHAnsi"/>
          <w:b/>
          <w:bCs/>
          <w:color w:val="2F5496" w:themeColor="accent5" w:themeShade="BF"/>
          <w:sz w:val="28"/>
          <w:szCs w:val="28"/>
        </w:rPr>
        <w:t xml:space="preserve"> </w:t>
      </w:r>
    </w:p>
    <w:p w14:paraId="47204801" w14:textId="7A74E058" w:rsidR="008A53B8" w:rsidRPr="00A868D6" w:rsidRDefault="791064AD" w:rsidP="58DC9489">
      <w:pPr>
        <w:jc w:val="both"/>
        <w:rPr>
          <w:sz w:val="24"/>
          <w:szCs w:val="24"/>
        </w:rPr>
      </w:pPr>
      <w:r w:rsidRPr="00A868D6">
        <w:rPr>
          <w:sz w:val="24"/>
          <w:szCs w:val="24"/>
        </w:rPr>
        <w:t xml:space="preserve">When we refer to consent for direct marketing what this means in an action from the individual that provides you with an indication that they are happy for </w:t>
      </w:r>
      <w:r w:rsidR="0126AA10" w:rsidRPr="00A868D6">
        <w:rPr>
          <w:sz w:val="24"/>
          <w:szCs w:val="24"/>
        </w:rPr>
        <w:t xml:space="preserve">the practice to send information to them. </w:t>
      </w:r>
    </w:p>
    <w:p w14:paraId="344C27F5" w14:textId="075C2156" w:rsidR="0126AA10" w:rsidRPr="00A868D6" w:rsidRDefault="0126AA10" w:rsidP="58DC9489">
      <w:pPr>
        <w:jc w:val="both"/>
        <w:rPr>
          <w:sz w:val="24"/>
          <w:szCs w:val="24"/>
        </w:rPr>
      </w:pPr>
      <w:r w:rsidRPr="00A868D6">
        <w:rPr>
          <w:sz w:val="24"/>
          <w:szCs w:val="24"/>
        </w:rPr>
        <w:t xml:space="preserve">Consent must be </w:t>
      </w:r>
      <w:r w:rsidR="64F2D3B3" w:rsidRPr="00A868D6">
        <w:rPr>
          <w:sz w:val="24"/>
          <w:szCs w:val="24"/>
        </w:rPr>
        <w:t>freely</w:t>
      </w:r>
      <w:r w:rsidRPr="00A868D6">
        <w:rPr>
          <w:sz w:val="24"/>
          <w:szCs w:val="24"/>
        </w:rPr>
        <w:t xml:space="preserve"> given, specific and informed and should involve an </w:t>
      </w:r>
      <w:r w:rsidR="156C61FC" w:rsidRPr="00A868D6">
        <w:rPr>
          <w:sz w:val="24"/>
          <w:szCs w:val="24"/>
        </w:rPr>
        <w:t>affirmative</w:t>
      </w:r>
      <w:r w:rsidRPr="00A868D6">
        <w:rPr>
          <w:sz w:val="24"/>
          <w:szCs w:val="24"/>
        </w:rPr>
        <w:t xml:space="preserve"> action.  You must also be able to </w:t>
      </w:r>
      <w:r w:rsidR="427BD5F2" w:rsidRPr="00A868D6">
        <w:rPr>
          <w:sz w:val="24"/>
          <w:szCs w:val="24"/>
        </w:rPr>
        <w:t xml:space="preserve">demonstrate that consent has been provided. </w:t>
      </w:r>
      <w:r w:rsidR="73A51E24" w:rsidRPr="00A868D6">
        <w:rPr>
          <w:sz w:val="24"/>
          <w:szCs w:val="24"/>
        </w:rPr>
        <w:t xml:space="preserve"> </w:t>
      </w:r>
    </w:p>
    <w:p w14:paraId="136D5885" w14:textId="02393EB1" w:rsidR="73A51E24" w:rsidRPr="00A868D6" w:rsidRDefault="73A51E24" w:rsidP="58DC9489">
      <w:pPr>
        <w:jc w:val="both"/>
        <w:rPr>
          <w:sz w:val="24"/>
          <w:szCs w:val="24"/>
        </w:rPr>
      </w:pPr>
      <w:r w:rsidRPr="2CD1D660">
        <w:rPr>
          <w:sz w:val="24"/>
          <w:szCs w:val="24"/>
        </w:rPr>
        <w:t>You must also have in place processes to enable the individual to freely and easily opt out of receiving information if they change their mind</w:t>
      </w:r>
      <w:r w:rsidR="0E3160ED" w:rsidRPr="2CD1D660">
        <w:rPr>
          <w:sz w:val="24"/>
          <w:szCs w:val="24"/>
        </w:rPr>
        <w:t>, for example including an unsubscribe link</w:t>
      </w:r>
    </w:p>
    <w:p w14:paraId="4B1293F7" w14:textId="32E12445" w:rsidR="00A85D8C" w:rsidRPr="00A868D6" w:rsidRDefault="00A868D6" w:rsidP="0B94FCAC">
      <w:pPr>
        <w:pStyle w:val="Heading1"/>
        <w:rPr>
          <w:rFonts w:asciiTheme="minorHAnsi" w:hAnsiTheme="minorHAnsi" w:cstheme="minorHAnsi"/>
          <w:b/>
          <w:bCs/>
          <w:color w:val="2F5496" w:themeColor="accent5" w:themeShade="BF"/>
          <w:sz w:val="28"/>
          <w:szCs w:val="28"/>
        </w:rPr>
      </w:pPr>
      <w:bookmarkStart w:id="4" w:name="_Toc37318651"/>
      <w:r w:rsidRPr="00A868D6">
        <w:rPr>
          <w:rFonts w:asciiTheme="minorHAnsi" w:hAnsiTheme="minorHAnsi" w:cstheme="minorHAnsi"/>
          <w:b/>
          <w:bCs/>
          <w:color w:val="2F5496" w:themeColor="accent5" w:themeShade="BF"/>
          <w:sz w:val="28"/>
          <w:szCs w:val="28"/>
        </w:rPr>
        <w:t>6</w:t>
      </w:r>
      <w:r w:rsidR="0053012A" w:rsidRPr="00A868D6">
        <w:rPr>
          <w:rFonts w:asciiTheme="minorHAnsi" w:hAnsiTheme="minorHAnsi" w:cstheme="minorHAnsi"/>
          <w:b/>
          <w:bCs/>
          <w:color w:val="2F5496" w:themeColor="accent5" w:themeShade="BF"/>
          <w:sz w:val="28"/>
          <w:szCs w:val="28"/>
        </w:rPr>
        <w:t>.0 Exemptions</w:t>
      </w:r>
      <w:bookmarkEnd w:id="4"/>
    </w:p>
    <w:p w14:paraId="45F837FB" w14:textId="4871DBB3" w:rsidR="00366386" w:rsidRPr="00A868D6" w:rsidRDefault="0053012A" w:rsidP="00366386">
      <w:pPr>
        <w:jc w:val="both"/>
        <w:rPr>
          <w:sz w:val="24"/>
          <w:szCs w:val="24"/>
        </w:rPr>
      </w:pPr>
      <w:r w:rsidRPr="00A868D6">
        <w:rPr>
          <w:sz w:val="24"/>
          <w:szCs w:val="24"/>
        </w:rPr>
        <w:t>Some of the rules within PECR have built in exemptions, with the most relevant to Practices being the exemptions relating to cookies or other similar technologies.</w:t>
      </w:r>
    </w:p>
    <w:p w14:paraId="53064E99" w14:textId="00D65793" w:rsidR="00DE1A1D" w:rsidRPr="00A868D6" w:rsidRDefault="0053012A" w:rsidP="00366386">
      <w:pPr>
        <w:jc w:val="both"/>
        <w:rPr>
          <w:sz w:val="24"/>
          <w:szCs w:val="24"/>
        </w:rPr>
      </w:pPr>
      <w:r w:rsidRPr="00A868D6">
        <w:rPr>
          <w:sz w:val="24"/>
          <w:szCs w:val="24"/>
        </w:rPr>
        <w:t>There are two exemptions which can apply where:</w:t>
      </w:r>
    </w:p>
    <w:p w14:paraId="3BA64D26" w14:textId="237384A4" w:rsidR="00DE1A1D" w:rsidRPr="00A868D6" w:rsidRDefault="0053012A" w:rsidP="00DE1A1D">
      <w:pPr>
        <w:pStyle w:val="ListParagraph"/>
        <w:numPr>
          <w:ilvl w:val="0"/>
          <w:numId w:val="7"/>
        </w:numPr>
        <w:jc w:val="both"/>
        <w:rPr>
          <w:sz w:val="24"/>
          <w:szCs w:val="24"/>
        </w:rPr>
      </w:pPr>
      <w:r w:rsidRPr="00A868D6">
        <w:rPr>
          <w:sz w:val="24"/>
          <w:szCs w:val="24"/>
        </w:rPr>
        <w:t>The cookie is for the sole purpose of carrying out the transmission of a communication over an electronic communications network; or,</w:t>
      </w:r>
    </w:p>
    <w:p w14:paraId="32C750CD" w14:textId="77777777" w:rsidR="004C7019" w:rsidRPr="00A868D6" w:rsidRDefault="004C7019" w:rsidP="004C7019">
      <w:pPr>
        <w:pStyle w:val="ListParagraph"/>
        <w:jc w:val="both"/>
        <w:rPr>
          <w:sz w:val="24"/>
          <w:szCs w:val="24"/>
        </w:rPr>
      </w:pPr>
    </w:p>
    <w:p w14:paraId="297538D2" w14:textId="56F49C46" w:rsidR="00DE1A1D" w:rsidRPr="00A868D6" w:rsidRDefault="0053012A" w:rsidP="00DE1A1D">
      <w:pPr>
        <w:pStyle w:val="ListParagraph"/>
        <w:numPr>
          <w:ilvl w:val="0"/>
          <w:numId w:val="7"/>
        </w:numPr>
        <w:jc w:val="both"/>
        <w:rPr>
          <w:sz w:val="24"/>
          <w:szCs w:val="24"/>
        </w:rPr>
      </w:pPr>
      <w:r w:rsidRPr="00A868D6">
        <w:rPr>
          <w:sz w:val="24"/>
          <w:szCs w:val="24"/>
        </w:rPr>
        <w:t>The cookie is strictly necessary to provide an ‘information society service’ (for example, a service over the internet).</w:t>
      </w:r>
    </w:p>
    <w:p w14:paraId="011C0FC9" w14:textId="2C6104A9" w:rsidR="002D72A0" w:rsidRPr="00A868D6" w:rsidRDefault="0053012A" w:rsidP="002D72A0">
      <w:pPr>
        <w:jc w:val="both"/>
        <w:rPr>
          <w:sz w:val="24"/>
          <w:szCs w:val="24"/>
        </w:rPr>
      </w:pPr>
      <w:r w:rsidRPr="00A868D6">
        <w:rPr>
          <w:sz w:val="24"/>
          <w:szCs w:val="24"/>
        </w:rPr>
        <w:lastRenderedPageBreak/>
        <w:t>This would mean that you are unlikely to need consent for:</w:t>
      </w:r>
    </w:p>
    <w:p w14:paraId="11DC8BCF" w14:textId="77777777" w:rsidR="004C7019" w:rsidRPr="00A868D6" w:rsidRDefault="0053012A" w:rsidP="004C7019">
      <w:pPr>
        <w:pStyle w:val="ListParagraph"/>
        <w:numPr>
          <w:ilvl w:val="0"/>
          <w:numId w:val="9"/>
        </w:numPr>
        <w:spacing w:before="100" w:beforeAutospacing="1" w:after="100" w:afterAutospacing="1" w:line="240" w:lineRule="auto"/>
        <w:jc w:val="both"/>
        <w:rPr>
          <w:sz w:val="24"/>
          <w:szCs w:val="24"/>
        </w:rPr>
      </w:pPr>
      <w:r w:rsidRPr="00A868D6">
        <w:rPr>
          <w:sz w:val="24"/>
          <w:szCs w:val="24"/>
        </w:rPr>
        <w:t>Cookies used to remember the selection a user chooses when they are booking an appointment on your practice website;</w:t>
      </w:r>
    </w:p>
    <w:p w14:paraId="0842B571" w14:textId="77777777" w:rsidR="004C7019" w:rsidRPr="00A868D6" w:rsidRDefault="004C7019" w:rsidP="004C7019">
      <w:pPr>
        <w:pStyle w:val="ListParagraph"/>
        <w:spacing w:before="100" w:beforeAutospacing="1" w:after="100" w:afterAutospacing="1" w:line="240" w:lineRule="auto"/>
        <w:ind w:left="360"/>
        <w:jc w:val="both"/>
        <w:rPr>
          <w:sz w:val="24"/>
          <w:szCs w:val="24"/>
        </w:rPr>
      </w:pPr>
    </w:p>
    <w:p w14:paraId="411773EE" w14:textId="77777777" w:rsidR="004C7019" w:rsidRPr="00A868D6" w:rsidRDefault="0053012A" w:rsidP="004C7019">
      <w:pPr>
        <w:pStyle w:val="ListParagraph"/>
        <w:numPr>
          <w:ilvl w:val="0"/>
          <w:numId w:val="9"/>
        </w:numPr>
        <w:spacing w:before="100" w:beforeAutospacing="1" w:after="100" w:afterAutospacing="1" w:line="240" w:lineRule="auto"/>
        <w:jc w:val="both"/>
        <w:rPr>
          <w:sz w:val="24"/>
          <w:szCs w:val="24"/>
        </w:rPr>
      </w:pPr>
      <w:r w:rsidRPr="00A868D6">
        <w:rPr>
          <w:sz w:val="24"/>
          <w:szCs w:val="24"/>
        </w:rPr>
        <w:t>Session cookies providing security that is essential to comply with data protection security requirements for an online service the user has requested – e.g. prescription re-ordering services; or,</w:t>
      </w:r>
    </w:p>
    <w:p w14:paraId="3BC74754" w14:textId="77777777" w:rsidR="004C7019" w:rsidRPr="00A868D6" w:rsidRDefault="004C7019" w:rsidP="004C7019">
      <w:pPr>
        <w:pStyle w:val="ListParagraph"/>
        <w:rPr>
          <w:sz w:val="24"/>
          <w:szCs w:val="24"/>
        </w:rPr>
      </w:pPr>
    </w:p>
    <w:p w14:paraId="565AB735" w14:textId="238F074A" w:rsidR="002D72A0" w:rsidRPr="00A868D6" w:rsidRDefault="0053012A" w:rsidP="004C7019">
      <w:pPr>
        <w:pStyle w:val="ListParagraph"/>
        <w:numPr>
          <w:ilvl w:val="0"/>
          <w:numId w:val="9"/>
        </w:numPr>
        <w:spacing w:before="100" w:beforeAutospacing="1" w:after="100" w:afterAutospacing="1" w:line="240" w:lineRule="auto"/>
        <w:jc w:val="both"/>
        <w:rPr>
          <w:sz w:val="24"/>
          <w:szCs w:val="24"/>
        </w:rPr>
      </w:pPr>
      <w:r w:rsidRPr="00A868D6">
        <w:rPr>
          <w:sz w:val="24"/>
          <w:szCs w:val="24"/>
        </w:rPr>
        <w:t>Load-balancing cookies that ensure the content of your webpage loads quickly and effectively by distributing the workload across several computers.</w:t>
      </w:r>
    </w:p>
    <w:p w14:paraId="695EF31F" w14:textId="1A9F0AA9" w:rsidR="006D746B" w:rsidRDefault="0053012A" w:rsidP="58DC9489">
      <w:pPr>
        <w:spacing w:before="114" w:after="100" w:afterAutospacing="1" w:line="240" w:lineRule="auto"/>
        <w:jc w:val="both"/>
        <w:rPr>
          <w:sz w:val="24"/>
          <w:szCs w:val="24"/>
        </w:rPr>
      </w:pPr>
      <w:r w:rsidRPr="00A868D6">
        <w:rPr>
          <w:sz w:val="24"/>
          <w:szCs w:val="24"/>
        </w:rPr>
        <w:t>However, it is still good practice to provide users with information about these cookies, even if you do not need consent.</w:t>
      </w:r>
      <w:r w:rsidR="00A868D6" w:rsidRPr="00A868D6">
        <w:rPr>
          <w:sz w:val="24"/>
          <w:szCs w:val="24"/>
        </w:rPr>
        <w:t xml:space="preserve"> </w:t>
      </w:r>
      <w:r w:rsidRPr="00A868D6">
        <w:rPr>
          <w:sz w:val="24"/>
          <w:szCs w:val="24"/>
        </w:rPr>
        <w:t xml:space="preserve">You should ensure you have privacy information that explains about cookies on your website.  An example is </w:t>
      </w:r>
      <w:r w:rsidR="00492F7E">
        <w:rPr>
          <w:sz w:val="24"/>
          <w:szCs w:val="24"/>
        </w:rPr>
        <w:t xml:space="preserve">available </w:t>
      </w:r>
      <w:hyperlink r:id="rId11" w:history="1">
        <w:r w:rsidR="00492F7E" w:rsidRPr="00492F7E">
          <w:rPr>
            <w:rStyle w:val="Hyperlink"/>
            <w:b/>
            <w:bCs/>
            <w:sz w:val="24"/>
            <w:szCs w:val="24"/>
          </w:rPr>
          <w:t>HERE</w:t>
        </w:r>
      </w:hyperlink>
      <w:r w:rsidR="00492F7E">
        <w:rPr>
          <w:sz w:val="24"/>
          <w:szCs w:val="24"/>
        </w:rPr>
        <w:t>.</w:t>
      </w:r>
    </w:p>
    <w:p w14:paraId="3740C9D8" w14:textId="77777777" w:rsidR="00AC6831" w:rsidRPr="00A868D6" w:rsidRDefault="00AC6831" w:rsidP="58DC9489">
      <w:pPr>
        <w:spacing w:before="114" w:after="100" w:afterAutospacing="1" w:line="240" w:lineRule="auto"/>
        <w:jc w:val="both"/>
        <w:rPr>
          <w:sz w:val="24"/>
          <w:szCs w:val="24"/>
        </w:rPr>
      </w:pPr>
    </w:p>
    <w:tbl>
      <w:tblPr>
        <w:tblStyle w:val="TableGrid"/>
        <w:tblW w:w="0" w:type="auto"/>
        <w:tblLook w:val="04A0" w:firstRow="1" w:lastRow="0" w:firstColumn="1" w:lastColumn="0" w:noHBand="0" w:noVBand="1"/>
      </w:tblPr>
      <w:tblGrid>
        <w:gridCol w:w="9016"/>
      </w:tblGrid>
      <w:tr w:rsidR="00AC6831" w14:paraId="3E6CBE01" w14:textId="77777777" w:rsidTr="00AC6831">
        <w:tc>
          <w:tcPr>
            <w:tcW w:w="9016" w:type="dxa"/>
            <w:shd w:val="clear" w:color="auto" w:fill="1F3864" w:themeFill="accent5" w:themeFillShade="80"/>
          </w:tcPr>
          <w:p w14:paraId="1D8B0908" w14:textId="722401AC" w:rsidR="00AC6831" w:rsidRPr="00AC6831" w:rsidRDefault="00AC6831" w:rsidP="00A12370">
            <w:pPr>
              <w:jc w:val="both"/>
              <w:rPr>
                <w:b/>
                <w:bCs/>
              </w:rPr>
            </w:pPr>
            <w:r w:rsidRPr="00AC6831">
              <w:rPr>
                <w:b/>
                <w:bCs/>
              </w:rPr>
              <w:t>Useful Links:</w:t>
            </w:r>
          </w:p>
          <w:p w14:paraId="6A611A9E" w14:textId="2A471869" w:rsidR="00AC6831" w:rsidRDefault="00AC6831" w:rsidP="00A12370">
            <w:pPr>
              <w:jc w:val="both"/>
            </w:pPr>
          </w:p>
          <w:p w14:paraId="04803509" w14:textId="561A75CA" w:rsidR="00AC6831" w:rsidRDefault="00AC6831" w:rsidP="00A12370">
            <w:pPr>
              <w:jc w:val="both"/>
            </w:pPr>
            <w:r>
              <w:t xml:space="preserve">The DPO Support Service has created a PECR Flowchart which can help you at a glance. It is available on our website </w:t>
            </w:r>
            <w:hyperlink r:id="rId12" w:history="1">
              <w:r w:rsidRPr="000622A8">
                <w:rPr>
                  <w:rStyle w:val="Hyperlink"/>
                  <w:b/>
                  <w:bCs/>
                  <w:color w:val="FFFFFF" w:themeColor="background1"/>
                </w:rPr>
                <w:t>HERE</w:t>
              </w:r>
            </w:hyperlink>
            <w:r>
              <w:t>.</w:t>
            </w:r>
          </w:p>
          <w:p w14:paraId="0E463E56" w14:textId="77777777" w:rsidR="00AC6831" w:rsidRDefault="00AC6831" w:rsidP="00A12370">
            <w:pPr>
              <w:jc w:val="both"/>
            </w:pPr>
          </w:p>
          <w:p w14:paraId="6868C477" w14:textId="7E4BF739" w:rsidR="00AC6831" w:rsidRDefault="00AC6831" w:rsidP="00A12370">
            <w:pPr>
              <w:jc w:val="both"/>
            </w:pPr>
            <w:r>
              <w:t xml:space="preserve">The Information Commissioner’s Office have a great guide on Direct Marketing which is available on their website </w:t>
            </w:r>
            <w:hyperlink r:id="rId13" w:history="1">
              <w:r w:rsidRPr="00AC6831">
                <w:rPr>
                  <w:rStyle w:val="Hyperlink"/>
                  <w:b/>
                  <w:bCs/>
                  <w:color w:val="FFFFFF" w:themeColor="background1"/>
                </w:rPr>
                <w:t>HERE</w:t>
              </w:r>
            </w:hyperlink>
            <w:r>
              <w:t>.</w:t>
            </w:r>
          </w:p>
          <w:p w14:paraId="15AB929B" w14:textId="77777777" w:rsidR="00AC6831" w:rsidRDefault="00AC6831" w:rsidP="00A12370">
            <w:pPr>
              <w:jc w:val="both"/>
            </w:pPr>
          </w:p>
          <w:p w14:paraId="01B2AB92" w14:textId="1645FA9A" w:rsidR="00AC6831" w:rsidRDefault="00AC6831" w:rsidP="00A12370">
            <w:pPr>
              <w:jc w:val="both"/>
            </w:pPr>
          </w:p>
        </w:tc>
      </w:tr>
    </w:tbl>
    <w:p w14:paraId="5F8BF93C" w14:textId="2005A3FC" w:rsidR="083B5BF6" w:rsidRDefault="083B5BF6" w:rsidP="2CD1D660">
      <w:pPr>
        <w:jc w:val="both"/>
        <w:rPr>
          <w:rStyle w:val="Hyperlink"/>
          <w:rFonts w:ascii="Verdana" w:eastAsia="Verdana" w:hAnsi="Verdana" w:cs="Verdana"/>
          <w:color w:val="0563C1"/>
          <w:sz w:val="24"/>
          <w:szCs w:val="24"/>
        </w:rPr>
      </w:pPr>
      <w:r w:rsidRPr="2CD1D660">
        <w:rPr>
          <w:rStyle w:val="Hyperlink"/>
          <w:rFonts w:ascii="Verdana" w:eastAsia="Verdana" w:hAnsi="Verdana" w:cs="Verdana"/>
          <w:color w:val="0563C1"/>
          <w:sz w:val="24"/>
          <w:szCs w:val="24"/>
        </w:rPr>
        <w:t xml:space="preserve"> </w:t>
      </w:r>
    </w:p>
    <w:sectPr w:rsidR="083B5BF6" w:rsidSect="006D746B">
      <w:headerReference w:type="default" r:id="rId14"/>
      <w:footerReference w:type="default" r:id="rId15"/>
      <w:headerReference w:type="first" r:id="rId16"/>
      <w:pgSz w:w="11906" w:h="16838"/>
      <w:pgMar w:top="1627" w:right="1440" w:bottom="1440" w:left="1440" w:header="568" w:footer="567" w:gutter="0"/>
      <w:pgBorders>
        <w:left w:val="single" w:sz="12" w:space="15" w:color="2F5496" w:themeColor="accent5" w:themeShade="BF"/>
        <w:bottom w:val="single" w:sz="12" w:space="0" w:color="2F5496" w:themeColor="accent5" w:themeShade="BF"/>
      </w:pgBorders>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725BF2" w14:textId="77777777" w:rsidR="00C443B8" w:rsidRDefault="00C443B8" w:rsidP="009A2F6D">
      <w:pPr>
        <w:spacing w:after="0" w:line="240" w:lineRule="auto"/>
      </w:pPr>
      <w:r>
        <w:separator/>
      </w:r>
    </w:p>
  </w:endnote>
  <w:endnote w:type="continuationSeparator" w:id="0">
    <w:p w14:paraId="1D9CF0EC" w14:textId="77777777" w:rsidR="00C443B8" w:rsidRDefault="00C443B8" w:rsidP="009A2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FFE8DD" w14:textId="77777777" w:rsidR="000878E7" w:rsidRDefault="000878E7" w:rsidP="000878E7">
    <w:pPr>
      <w:pStyle w:val="Footer"/>
      <w:rPr>
        <w:rFonts w:ascii="Calibri" w:hAnsi="Calibri" w:cs="Calibri"/>
      </w:rPr>
    </w:pPr>
  </w:p>
  <w:p w14:paraId="2D95260D" w14:textId="607F45FE" w:rsidR="000878E7" w:rsidRPr="00C13E27" w:rsidRDefault="00D85526" w:rsidP="000878E7">
    <w:pPr>
      <w:pStyle w:val="Footer"/>
      <w:rPr>
        <w:rFonts w:ascii="Calibri" w:hAnsi="Calibri" w:cs="Calibri"/>
      </w:rPr>
    </w:pPr>
    <w:r>
      <w:rPr>
        <w:rFonts w:ascii="Calibri" w:hAnsi="Calibri" w:cs="Calibri"/>
      </w:rPr>
      <w:t>Version 0.1 – DRAFT</w:t>
    </w:r>
    <w:r w:rsidR="000878E7" w:rsidRPr="00C0270F">
      <w:rPr>
        <w:rFonts w:ascii="Calibri" w:hAnsi="Calibri" w:cs="Calibri"/>
      </w:rPr>
      <w:ptab w:relativeTo="margin" w:alignment="center" w:leader="none"/>
    </w:r>
    <w:r>
      <w:rPr>
        <w:rFonts w:ascii="Calibri" w:hAnsi="Calibri" w:cs="Calibri"/>
      </w:rPr>
      <w:t xml:space="preserve">Last Reviewed - </w:t>
    </w:r>
    <w:r w:rsidR="006D746B">
      <w:rPr>
        <w:rFonts w:ascii="Calibri" w:hAnsi="Calibri" w:cs="Calibri"/>
      </w:rPr>
      <w:t>07</w:t>
    </w:r>
    <w:r>
      <w:rPr>
        <w:rFonts w:ascii="Calibri" w:hAnsi="Calibri" w:cs="Calibri"/>
      </w:rPr>
      <w:t>/</w:t>
    </w:r>
    <w:r w:rsidR="007A1E74">
      <w:rPr>
        <w:rFonts w:ascii="Calibri" w:hAnsi="Calibri" w:cs="Calibri"/>
      </w:rPr>
      <w:t>0</w:t>
    </w:r>
    <w:r w:rsidR="006D746B">
      <w:rPr>
        <w:rFonts w:ascii="Calibri" w:hAnsi="Calibri" w:cs="Calibri"/>
      </w:rPr>
      <w:t>4</w:t>
    </w:r>
    <w:r>
      <w:rPr>
        <w:rFonts w:ascii="Calibri" w:hAnsi="Calibri" w:cs="Calibri"/>
      </w:rPr>
      <w:t>/20</w:t>
    </w:r>
    <w:r w:rsidR="007A1E74">
      <w:rPr>
        <w:rFonts w:ascii="Calibri" w:hAnsi="Calibri" w:cs="Calibri"/>
      </w:rPr>
      <w:t>20</w:t>
    </w:r>
    <w:r w:rsidR="000878E7" w:rsidRPr="00C0270F">
      <w:rPr>
        <w:rFonts w:ascii="Calibri" w:hAnsi="Calibri" w:cs="Calibri"/>
      </w:rPr>
      <w:ptab w:relativeTo="margin" w:alignment="right" w:leader="none"/>
    </w:r>
    <w:r w:rsidR="000878E7" w:rsidRPr="00C0270F">
      <w:rPr>
        <w:rFonts w:ascii="Calibri" w:hAnsi="Calibri" w:cs="Calibri"/>
        <w:color w:val="7F7F7F" w:themeColor="background1" w:themeShade="7F"/>
        <w:spacing w:val="60"/>
      </w:rPr>
      <w:t>Page</w:t>
    </w:r>
    <w:r w:rsidR="000878E7" w:rsidRPr="00C0270F">
      <w:rPr>
        <w:rFonts w:ascii="Calibri" w:hAnsi="Calibri" w:cs="Calibri"/>
      </w:rPr>
      <w:t xml:space="preserve"> | </w:t>
    </w:r>
    <w:r w:rsidR="000878E7" w:rsidRPr="00C0270F">
      <w:rPr>
        <w:rFonts w:ascii="Calibri" w:hAnsi="Calibri" w:cs="Calibri"/>
      </w:rPr>
      <w:fldChar w:fldCharType="begin"/>
    </w:r>
    <w:r w:rsidR="000878E7" w:rsidRPr="00C0270F">
      <w:rPr>
        <w:rFonts w:ascii="Calibri" w:hAnsi="Calibri" w:cs="Calibri"/>
      </w:rPr>
      <w:instrText xml:space="preserve"> PAGE   \* MERGEFORMAT </w:instrText>
    </w:r>
    <w:r w:rsidR="000878E7" w:rsidRPr="00C0270F">
      <w:rPr>
        <w:rFonts w:ascii="Calibri" w:hAnsi="Calibri" w:cs="Calibri"/>
      </w:rPr>
      <w:fldChar w:fldCharType="separate"/>
    </w:r>
    <w:r w:rsidR="00E57717">
      <w:rPr>
        <w:rFonts w:ascii="Calibri" w:hAnsi="Calibri" w:cs="Calibri"/>
        <w:noProof/>
      </w:rPr>
      <w:t>1</w:t>
    </w:r>
    <w:r w:rsidR="000878E7" w:rsidRPr="00C0270F">
      <w:rPr>
        <w:rFonts w:ascii="Calibri" w:hAnsi="Calibri" w:cs="Calibri"/>
        <w:b/>
        <w:bCs/>
        <w:noProof/>
      </w:rPr>
      <w:fldChar w:fldCharType="end"/>
    </w:r>
  </w:p>
  <w:p w14:paraId="4DE18A4D" w14:textId="77777777" w:rsidR="000878E7" w:rsidRPr="000C1012" w:rsidRDefault="000878E7" w:rsidP="000878E7">
    <w:pPr>
      <w:pStyle w:val="Footer"/>
    </w:pPr>
  </w:p>
  <w:p w14:paraId="6083940C" w14:textId="77777777" w:rsidR="009A2F6D" w:rsidRPr="000878E7" w:rsidRDefault="009A2F6D" w:rsidP="000878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A9D255" w14:textId="77777777" w:rsidR="00C443B8" w:rsidRDefault="00C443B8" w:rsidP="009A2F6D">
      <w:pPr>
        <w:spacing w:after="0" w:line="240" w:lineRule="auto"/>
      </w:pPr>
      <w:r>
        <w:separator/>
      </w:r>
    </w:p>
  </w:footnote>
  <w:footnote w:type="continuationSeparator" w:id="0">
    <w:p w14:paraId="39E9C696" w14:textId="77777777" w:rsidR="00C443B8" w:rsidRDefault="00C443B8" w:rsidP="009A2F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1C374" w14:textId="2ADF8AF1" w:rsidR="009A2F6D" w:rsidRPr="004A20C0" w:rsidRDefault="00FD6A83">
    <w:pPr>
      <w:pStyle w:val="Header"/>
      <w:rPr>
        <w:b/>
        <w:color w:val="2F5496" w:themeColor="accent5" w:themeShade="BF"/>
        <w:sz w:val="40"/>
      </w:rPr>
    </w:pPr>
    <w:r w:rsidRPr="004A20C0">
      <w:rPr>
        <w:rFonts w:ascii="Times New Roman" w:hAnsi="Times New Roman"/>
        <w:b/>
        <w:noProof/>
        <w:color w:val="2F5496" w:themeColor="accent5" w:themeShade="BF"/>
        <w:sz w:val="44"/>
        <w:szCs w:val="24"/>
        <w:lang w:eastAsia="en-GB"/>
      </w:rPr>
      <w:drawing>
        <wp:anchor distT="36576" distB="36576" distL="36576" distR="36576" simplePos="0" relativeHeight="251659264" behindDoc="1" locked="0" layoutInCell="1" allowOverlap="1" wp14:anchorId="3D86B928" wp14:editId="19B81A1D">
          <wp:simplePos x="0" y="0"/>
          <wp:positionH relativeFrom="margin">
            <wp:posOffset>4244340</wp:posOffset>
          </wp:positionH>
          <wp:positionV relativeFrom="paragraph">
            <wp:posOffset>-337820</wp:posOffset>
          </wp:positionV>
          <wp:extent cx="2366645" cy="927100"/>
          <wp:effectExtent l="0" t="0" r="0" b="6350"/>
          <wp:wrapTight wrapText="bothSides">
            <wp:wrapPolygon edited="0">
              <wp:start x="0" y="0"/>
              <wp:lineTo x="0" y="21304"/>
              <wp:lineTo x="21386" y="21304"/>
              <wp:lineTo x="21386"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66645" cy="927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6D746B">
      <w:rPr>
        <w:b/>
        <w:color w:val="2F5496" w:themeColor="accent5" w:themeShade="BF"/>
        <w:sz w:val="40"/>
      </w:rPr>
      <w:t>PECR Guidance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3F87A" w14:textId="41154B53" w:rsidR="00217404" w:rsidRDefault="00217404">
    <w:pPr>
      <w:pStyle w:val="Header"/>
    </w:pPr>
    <w:r w:rsidRPr="004A20C0">
      <w:rPr>
        <w:rFonts w:ascii="Times New Roman" w:hAnsi="Times New Roman"/>
        <w:b/>
        <w:noProof/>
        <w:color w:val="2F5496" w:themeColor="accent5" w:themeShade="BF"/>
        <w:sz w:val="44"/>
        <w:szCs w:val="24"/>
        <w:lang w:eastAsia="en-GB"/>
      </w:rPr>
      <w:drawing>
        <wp:anchor distT="36576" distB="36576" distL="36576" distR="36576" simplePos="0" relativeHeight="251661312" behindDoc="1" locked="0" layoutInCell="1" allowOverlap="1" wp14:anchorId="68F79880" wp14:editId="134B9441">
          <wp:simplePos x="0" y="0"/>
          <wp:positionH relativeFrom="margin">
            <wp:posOffset>4184072</wp:posOffset>
          </wp:positionH>
          <wp:positionV relativeFrom="paragraph">
            <wp:posOffset>-233795</wp:posOffset>
          </wp:positionV>
          <wp:extent cx="2366645" cy="927100"/>
          <wp:effectExtent l="0" t="0" r="0" b="6350"/>
          <wp:wrapTight wrapText="bothSides">
            <wp:wrapPolygon edited="0">
              <wp:start x="0" y="0"/>
              <wp:lineTo x="0" y="21304"/>
              <wp:lineTo x="21386" y="21304"/>
              <wp:lineTo x="2138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66645" cy="927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515946"/>
    <w:multiLevelType w:val="hybridMultilevel"/>
    <w:tmpl w:val="5636A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D70AEB"/>
    <w:multiLevelType w:val="hybridMultilevel"/>
    <w:tmpl w:val="364A2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9DA4693"/>
    <w:multiLevelType w:val="hybridMultilevel"/>
    <w:tmpl w:val="833AE4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9E04A3"/>
    <w:multiLevelType w:val="hybridMultilevel"/>
    <w:tmpl w:val="03064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784A7C"/>
    <w:multiLevelType w:val="hybridMultilevel"/>
    <w:tmpl w:val="99D88972"/>
    <w:lvl w:ilvl="0" w:tplc="3C608864">
      <w:numFmt w:val="bullet"/>
      <w:lvlText w:val=""/>
      <w:lvlJc w:val="left"/>
      <w:pPr>
        <w:ind w:left="720" w:hanging="360"/>
      </w:pPr>
      <w:rPr>
        <w:rFonts w:ascii="Symbol" w:eastAsiaTheme="minorHAnsi" w:hAnsi="Symbol" w:cstheme="minorBid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A420E11"/>
    <w:multiLevelType w:val="multilevel"/>
    <w:tmpl w:val="54F8096C"/>
    <w:lvl w:ilvl="0">
      <w:start w:val="1"/>
      <w:numFmt w:val="bullet"/>
      <w:lvlText w:val=""/>
      <w:lvlJc w:val="left"/>
      <w:pPr>
        <w:tabs>
          <w:tab w:val="num" w:pos="720"/>
        </w:tabs>
        <w:ind w:left="720" w:hanging="360"/>
      </w:pPr>
      <w:rPr>
        <w:rFonts w:asciiTheme="minorHAnsi" w:hAnsiTheme="minorHAnsi" w:cstheme="minorHAnsi"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5E93D51"/>
    <w:multiLevelType w:val="hybridMultilevel"/>
    <w:tmpl w:val="14DC8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68114CF"/>
    <w:multiLevelType w:val="hybridMultilevel"/>
    <w:tmpl w:val="206AE2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D976F84"/>
    <w:multiLevelType w:val="hybridMultilevel"/>
    <w:tmpl w:val="DAE4F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7"/>
  </w:num>
  <w:num w:numId="4">
    <w:abstractNumId w:val="0"/>
  </w:num>
  <w:num w:numId="5">
    <w:abstractNumId w:val="8"/>
  </w:num>
  <w:num w:numId="6">
    <w:abstractNumId w:val="3"/>
  </w:num>
  <w:num w:numId="7">
    <w:abstractNumId w:val="6"/>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2F6D"/>
    <w:rsid w:val="000622A8"/>
    <w:rsid w:val="0006254A"/>
    <w:rsid w:val="000878E7"/>
    <w:rsid w:val="000F2CB8"/>
    <w:rsid w:val="0010654C"/>
    <w:rsid w:val="00110012"/>
    <w:rsid w:val="00140505"/>
    <w:rsid w:val="00217404"/>
    <w:rsid w:val="002A3343"/>
    <w:rsid w:val="002D4491"/>
    <w:rsid w:val="002D72A0"/>
    <w:rsid w:val="00366386"/>
    <w:rsid w:val="003872AB"/>
    <w:rsid w:val="003D50E1"/>
    <w:rsid w:val="00437E3B"/>
    <w:rsid w:val="00453051"/>
    <w:rsid w:val="00492F7E"/>
    <w:rsid w:val="0049552B"/>
    <w:rsid w:val="004A20C0"/>
    <w:rsid w:val="004C7019"/>
    <w:rsid w:val="005253E1"/>
    <w:rsid w:val="0053012A"/>
    <w:rsid w:val="005905D8"/>
    <w:rsid w:val="005E20E7"/>
    <w:rsid w:val="00682326"/>
    <w:rsid w:val="006B6B71"/>
    <w:rsid w:val="006D746B"/>
    <w:rsid w:val="006E5E4F"/>
    <w:rsid w:val="00730E6A"/>
    <w:rsid w:val="007A1E74"/>
    <w:rsid w:val="007C6B3B"/>
    <w:rsid w:val="0080102B"/>
    <w:rsid w:val="00852003"/>
    <w:rsid w:val="008842E0"/>
    <w:rsid w:val="008A53B8"/>
    <w:rsid w:val="008E2426"/>
    <w:rsid w:val="00944C38"/>
    <w:rsid w:val="009A2F6D"/>
    <w:rsid w:val="009C35AC"/>
    <w:rsid w:val="00A12370"/>
    <w:rsid w:val="00A15A2D"/>
    <w:rsid w:val="00A45B5A"/>
    <w:rsid w:val="00A63778"/>
    <w:rsid w:val="00A85D8C"/>
    <w:rsid w:val="00A868D6"/>
    <w:rsid w:val="00AB7959"/>
    <w:rsid w:val="00AC6831"/>
    <w:rsid w:val="00B57892"/>
    <w:rsid w:val="00B65CD6"/>
    <w:rsid w:val="00C18A4E"/>
    <w:rsid w:val="00C34E74"/>
    <w:rsid w:val="00C443B8"/>
    <w:rsid w:val="00C6695A"/>
    <w:rsid w:val="00CB4575"/>
    <w:rsid w:val="00CE4F7E"/>
    <w:rsid w:val="00D30D32"/>
    <w:rsid w:val="00D85526"/>
    <w:rsid w:val="00DA0BCA"/>
    <w:rsid w:val="00DE1A1D"/>
    <w:rsid w:val="00E57717"/>
    <w:rsid w:val="00EF5923"/>
    <w:rsid w:val="00FD6A83"/>
    <w:rsid w:val="0106EF1B"/>
    <w:rsid w:val="0126AA10"/>
    <w:rsid w:val="017B8CBE"/>
    <w:rsid w:val="024BBE41"/>
    <w:rsid w:val="07F1CACA"/>
    <w:rsid w:val="083B5BF6"/>
    <w:rsid w:val="08D05824"/>
    <w:rsid w:val="0A3B6E8B"/>
    <w:rsid w:val="0B3CF17D"/>
    <w:rsid w:val="0B94FCAC"/>
    <w:rsid w:val="0C1451E2"/>
    <w:rsid w:val="0E3160ED"/>
    <w:rsid w:val="0F4B197B"/>
    <w:rsid w:val="116A1871"/>
    <w:rsid w:val="156C61FC"/>
    <w:rsid w:val="1B43782F"/>
    <w:rsid w:val="1D614E57"/>
    <w:rsid w:val="1D6F6CF4"/>
    <w:rsid w:val="1F346476"/>
    <w:rsid w:val="2258C2A0"/>
    <w:rsid w:val="232C75EF"/>
    <w:rsid w:val="23C0D745"/>
    <w:rsid w:val="24BC3B17"/>
    <w:rsid w:val="25234877"/>
    <w:rsid w:val="26EDD73A"/>
    <w:rsid w:val="2C454F70"/>
    <w:rsid w:val="2CD1D660"/>
    <w:rsid w:val="2FE13106"/>
    <w:rsid w:val="3507ECA7"/>
    <w:rsid w:val="3534ECCD"/>
    <w:rsid w:val="361531B4"/>
    <w:rsid w:val="3E8F9C2E"/>
    <w:rsid w:val="3F2DCEF0"/>
    <w:rsid w:val="40361ED3"/>
    <w:rsid w:val="427BD5F2"/>
    <w:rsid w:val="45C02E4E"/>
    <w:rsid w:val="482CCEF8"/>
    <w:rsid w:val="4B934B58"/>
    <w:rsid w:val="4DCEE2C5"/>
    <w:rsid w:val="4F30D1FF"/>
    <w:rsid w:val="5019AEAF"/>
    <w:rsid w:val="540ED171"/>
    <w:rsid w:val="5415C19A"/>
    <w:rsid w:val="55486127"/>
    <w:rsid w:val="58DC9489"/>
    <w:rsid w:val="59B12C3F"/>
    <w:rsid w:val="5A341F1F"/>
    <w:rsid w:val="5C1D8559"/>
    <w:rsid w:val="5EDE0B77"/>
    <w:rsid w:val="64AAB495"/>
    <w:rsid w:val="64F2D3B3"/>
    <w:rsid w:val="6564C2AA"/>
    <w:rsid w:val="66C84841"/>
    <w:rsid w:val="68295F63"/>
    <w:rsid w:val="68BE8AEF"/>
    <w:rsid w:val="6900BC0C"/>
    <w:rsid w:val="6B2F6D76"/>
    <w:rsid w:val="7223ED77"/>
    <w:rsid w:val="73A51E24"/>
    <w:rsid w:val="78432079"/>
    <w:rsid w:val="78B44649"/>
    <w:rsid w:val="791064AD"/>
    <w:rsid w:val="7F740A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0BD96C"/>
  <w15:chartTrackingRefBased/>
  <w15:docId w15:val="{B75A88C6-73EF-4F28-AD08-1B4B8547F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3E1"/>
  </w:style>
  <w:style w:type="paragraph" w:styleId="Heading1">
    <w:name w:val="heading 1"/>
    <w:basedOn w:val="Normal"/>
    <w:next w:val="Normal"/>
    <w:link w:val="Heading1Char"/>
    <w:uiPriority w:val="9"/>
    <w:qFormat/>
    <w:rsid w:val="006D746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2F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2F6D"/>
  </w:style>
  <w:style w:type="paragraph" w:styleId="Footer">
    <w:name w:val="footer"/>
    <w:basedOn w:val="Normal"/>
    <w:link w:val="FooterChar"/>
    <w:uiPriority w:val="99"/>
    <w:unhideWhenUsed/>
    <w:rsid w:val="009A2F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2F6D"/>
  </w:style>
  <w:style w:type="paragraph" w:styleId="ListParagraph">
    <w:name w:val="List Paragraph"/>
    <w:basedOn w:val="Normal"/>
    <w:uiPriority w:val="34"/>
    <w:qFormat/>
    <w:rsid w:val="005253E1"/>
    <w:pPr>
      <w:ind w:left="720"/>
      <w:contextualSpacing/>
    </w:pPr>
  </w:style>
  <w:style w:type="character" w:styleId="Hyperlink">
    <w:name w:val="Hyperlink"/>
    <w:basedOn w:val="DefaultParagraphFont"/>
    <w:uiPriority w:val="99"/>
    <w:unhideWhenUsed/>
    <w:rsid w:val="005253E1"/>
    <w:rPr>
      <w:color w:val="0563C1" w:themeColor="hyperlink"/>
      <w:u w:val="single"/>
    </w:rPr>
  </w:style>
  <w:style w:type="character" w:styleId="UnresolvedMention">
    <w:name w:val="Unresolved Mention"/>
    <w:basedOn w:val="DefaultParagraphFont"/>
    <w:uiPriority w:val="99"/>
    <w:semiHidden/>
    <w:unhideWhenUsed/>
    <w:rsid w:val="003872AB"/>
    <w:rPr>
      <w:color w:val="808080"/>
      <w:shd w:val="clear" w:color="auto" w:fill="E6E6E6"/>
    </w:rPr>
  </w:style>
  <w:style w:type="table" w:styleId="TableGrid">
    <w:name w:val="Table Grid"/>
    <w:basedOn w:val="TableNormal"/>
    <w:uiPriority w:val="39"/>
    <w:rsid w:val="009C35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669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695A"/>
    <w:rPr>
      <w:rFonts w:ascii="Segoe UI" w:hAnsi="Segoe UI" w:cs="Segoe UI"/>
      <w:sz w:val="18"/>
      <w:szCs w:val="18"/>
    </w:rPr>
  </w:style>
  <w:style w:type="paragraph" w:styleId="NoSpacing">
    <w:name w:val="No Spacing"/>
    <w:link w:val="NoSpacingChar"/>
    <w:uiPriority w:val="1"/>
    <w:qFormat/>
    <w:rsid w:val="0021740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17404"/>
    <w:rPr>
      <w:rFonts w:eastAsiaTheme="minorEastAsia"/>
      <w:lang w:val="en-US"/>
    </w:rPr>
  </w:style>
  <w:style w:type="character" w:customStyle="1" w:styleId="Heading1Char">
    <w:name w:val="Heading 1 Char"/>
    <w:basedOn w:val="DefaultParagraphFont"/>
    <w:link w:val="Heading1"/>
    <w:uiPriority w:val="9"/>
    <w:rsid w:val="006D746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6D746B"/>
    <w:pPr>
      <w:outlineLvl w:val="9"/>
    </w:pPr>
    <w:rPr>
      <w:lang w:val="en-US"/>
    </w:rPr>
  </w:style>
  <w:style w:type="paragraph" w:styleId="TOC1">
    <w:name w:val="toc 1"/>
    <w:basedOn w:val="Normal"/>
    <w:next w:val="Normal"/>
    <w:autoRedefine/>
    <w:uiPriority w:val="39"/>
    <w:unhideWhenUsed/>
    <w:rsid w:val="006D746B"/>
    <w:pPr>
      <w:spacing w:after="100"/>
    </w:pPr>
  </w:style>
  <w:style w:type="paragraph" w:styleId="CommentSubject">
    <w:name w:val="annotation subject"/>
    <w:basedOn w:val="CommentText"/>
    <w:next w:val="CommentText"/>
    <w:link w:val="CommentSubjectChar"/>
    <w:uiPriority w:val="99"/>
    <w:semiHidden/>
    <w:unhideWhenUsed/>
    <w:rsid w:val="0080102B"/>
    <w:rPr>
      <w:b/>
      <w:bCs/>
    </w:rPr>
  </w:style>
  <w:style w:type="character" w:customStyle="1" w:styleId="CommentSubjectChar">
    <w:name w:val="Comment Subject Char"/>
    <w:basedOn w:val="CommentTextChar"/>
    <w:link w:val="CommentSubject"/>
    <w:uiPriority w:val="99"/>
    <w:semiHidden/>
    <w:rsid w:val="0080102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8210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ico.org.uk/media/for-organisations/documents/1555/direct-marketing-guidance.pd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nwis.nhs.wales/files/dpo-support-service/information-governance-resources/pecr-quick-reference-flowchart-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wis.nhs.wales/files/dpo-support-service/information-governance-resources/cookies-privacy-information-docx/"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ico.org.uk/for-organisations/guide-to-data-protection/guide-to-the-general-data-protection-regulation-gdpr/lawful-basis-for-processing/consen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209B18E-3FE4-4CEA-9952-C19AC9D7124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54A547A-C0C6-4367-A995-9AE498E5D60E}">
  <ds:schemaRefs>
    <ds:schemaRef ds:uri="http://schemas.microsoft.com/sharepoint/v3/contenttype/forms"/>
  </ds:schemaRefs>
</ds:datastoreItem>
</file>

<file path=customXml/itemProps3.xml><?xml version="1.0" encoding="utf-8"?>
<ds:datastoreItem xmlns:ds="http://schemas.openxmlformats.org/officeDocument/2006/customXml" ds:itemID="{2289C4EF-8020-44A7-8372-BFAE181552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961</Words>
  <Characters>5480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Privacy and Electronic Communications Regulations (PECR) - Guidance</vt:lpstr>
    </vt:vector>
  </TitlesOfParts>
  <Company>NHS Wales</Company>
  <LinksUpToDate>false</LinksUpToDate>
  <CharactersWithSpaces>6429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Privacy and Electronic Communications Regulations (PECR) - Guidance</dc:title>
  <dc:subject/>
  <dc:creator>Joshua.Newland@wales.nhs.uk</dc:creator>
  <cp:keywords/>
  <dc:description/>
  <cp:lastModifiedBy>Jayne Kinnear</cp:lastModifiedBy>
  <cp:revision>2</cp:revision>
  <dcterms:created xsi:type="dcterms:W3CDTF">2021-09-17T17:48:00Z</dcterms:created>
  <dcterms:modified xsi:type="dcterms:W3CDTF">2021-09-17T17:48:00Z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