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rPr>
          <w:rFonts w:cstheme="minorHAnsi"/>
        </w:rPr>
        <w:id w:val="-1048454753"/>
        <w:docPartObj>
          <w:docPartGallery w:val="Cover Pages"/>
          <w:docPartUnique/>
        </w:docPartObj>
      </w:sdtPr>
      <w:sdtEndPr>
        <w:rPr>
          <w:b/>
          <w:color w:val="2F5496" w:themeColor="accent5" w:themeShade="BF"/>
          <w:sz w:val="28"/>
        </w:rPr>
      </w:sdtEndPr>
      <w:sdtContent>
        <w:p w14:paraId="144C5CA3" w14:textId="378CA172" w:rsidR="0023365C" w:rsidRPr="00010200" w:rsidRDefault="0023365C" w:rsidP="00C627DF">
          <w:pPr>
            <w:jc w:val="both"/>
            <w:rPr>
              <w:rFonts w:cstheme="minorHAnsi"/>
            </w:rPr>
          </w:pPr>
          <w:r w:rsidRPr="00010200">
            <w:rPr>
              <w:rFonts w:cstheme="minorHAnsi"/>
              <w:b/>
              <w:noProof/>
              <w:color w:val="2F5496" w:themeColor="accent5" w:themeShade="BF"/>
              <w:sz w:val="44"/>
              <w:szCs w:val="24"/>
              <w:lang w:eastAsia="en-GB"/>
            </w:rPr>
            <w:drawing>
              <wp:anchor distT="36576" distB="36576" distL="36576" distR="36576" simplePos="0" relativeHeight="251661312" behindDoc="0" locked="0" layoutInCell="1" allowOverlap="1" wp14:anchorId="691349F7" wp14:editId="79CB9674">
                <wp:simplePos x="0" y="0"/>
                <wp:positionH relativeFrom="margin">
                  <wp:posOffset>3919456</wp:posOffset>
                </wp:positionH>
                <wp:positionV relativeFrom="paragraph">
                  <wp:posOffset>-1028052</wp:posOffset>
                </wp:positionV>
                <wp:extent cx="2625725" cy="1028700"/>
                <wp:effectExtent l="0" t="0" r="3175"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625725" cy="1028700"/>
                        </a:xfrm>
                        <a:prstGeom prst="rect">
                          <a:avLst/>
                        </a:prstGeom>
                        <a:noFill/>
                        <a:ln>
                          <a:noFill/>
                        </a:ln>
                        <a:effectLst/>
                      </pic:spPr>
                    </pic:pic>
                  </a:graphicData>
                </a:graphic>
                <wp14:sizeRelH relativeFrom="page">
                  <wp14:pctWidth>0</wp14:pctWidth>
                </wp14:sizeRelH>
                <wp14:sizeRelV relativeFrom="page">
                  <wp14:pctHeight>0</wp14:pctHeight>
                </wp14:sizeRelV>
              </wp:anchor>
            </w:drawing>
          </w:r>
          <w:r w:rsidRPr="00010200">
            <w:rPr>
              <w:rFonts w:cstheme="minorHAnsi"/>
              <w:noProof/>
              <w:lang w:eastAsia="en-GB"/>
            </w:rPr>
            <mc:AlternateContent>
              <mc:Choice Requires="wps">
                <w:drawing>
                  <wp:anchor distT="0" distB="0" distL="114300" distR="114300" simplePos="0" relativeHeight="251659264" behindDoc="0" locked="0" layoutInCell="1" allowOverlap="1" wp14:anchorId="083E0CBF" wp14:editId="336151C1">
                    <wp:simplePos x="0" y="0"/>
                    <wp:positionH relativeFrom="page">
                      <wp:align>center</wp:align>
                    </wp:positionH>
                    <mc:AlternateContent>
                      <mc:Choice Requires="wp14">
                        <wp:positionV relativeFrom="page">
                          <wp14:pctPosVOffset>30000</wp14:pctPosVOffset>
                        </wp:positionV>
                      </mc:Choice>
                      <mc:Fallback>
                        <wp:positionV relativeFrom="page">
                          <wp:posOffset>3207385</wp:posOffset>
                        </wp:positionV>
                      </mc:Fallback>
                    </mc:AlternateContent>
                    <wp:extent cx="7315200" cy="3638550"/>
                    <wp:effectExtent l="0" t="0" r="0" b="6350"/>
                    <wp:wrapSquare wrapText="bothSides"/>
                    <wp:docPr id="154" name="Text Box 154"/>
                    <wp:cNvGraphicFramePr/>
                    <a:graphic xmlns:a="http://schemas.openxmlformats.org/drawingml/2006/main">
                      <a:graphicData uri="http://schemas.microsoft.com/office/word/2010/wordprocessingShape">
                        <wps:wsp>
                          <wps:cNvSpPr txBox="1"/>
                          <wps:spPr>
                            <a:xfrm>
                              <a:off x="0" y="0"/>
                              <a:ext cx="7315200" cy="36385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6E9DB0CB" w14:textId="69C32BA5" w:rsidR="00B96687" w:rsidRPr="00C3206C" w:rsidRDefault="006D1030" w:rsidP="00C3206C">
                                <w:pPr>
                                  <w:rPr>
                                    <w:b/>
                                    <w:bCs/>
                                    <w:color w:val="2F5496" w:themeColor="accent5" w:themeShade="BF"/>
                                    <w:sz w:val="28"/>
                                    <w:szCs w:val="28"/>
                                  </w:rPr>
                                </w:pPr>
                                <w:sdt>
                                  <w:sdtPr>
                                    <w:rPr>
                                      <w:b/>
                                      <w:bCs/>
                                      <w:caps/>
                                      <w:color w:val="2F5496" w:themeColor="accent5" w:themeShade="BF"/>
                                      <w:sz w:val="64"/>
                                      <w:szCs w:val="64"/>
                                    </w:rPr>
                                    <w:alias w:val="Title"/>
                                    <w:tag w:val=""/>
                                    <w:id w:val="630141079"/>
                                    <w:dataBinding w:prefixMappings="xmlns:ns0='http://purl.org/dc/elements/1.1/' xmlns:ns1='http://schemas.openxmlformats.org/package/2006/metadata/core-properties' " w:xpath="/ns1:coreProperties[1]/ns0:title[1]" w:storeItemID="{6C3C8BC8-F283-45AE-878A-BAB7291924A1}"/>
                                    <w:text w:multiLine="1"/>
                                  </w:sdtPr>
                                  <w:sdtEndPr>
                                    <w:rPr>
                                      <w:caps w:val="0"/>
                                    </w:rPr>
                                  </w:sdtEndPr>
                                  <w:sdtContent>
                                    <w:r w:rsidR="0086287E">
                                      <w:rPr>
                                        <w:b/>
                                        <w:bCs/>
                                        <w:caps/>
                                        <w:color w:val="2F5496" w:themeColor="accent5" w:themeShade="BF"/>
                                        <w:sz w:val="64"/>
                                        <w:szCs w:val="64"/>
                                      </w:rPr>
                                      <w:t>Meddygfa Penygroes Surgery</w:t>
                                    </w:r>
                                    <w:r w:rsidR="00F1675A">
                                      <w:rPr>
                                        <w:b/>
                                        <w:bCs/>
                                        <w:caps/>
                                        <w:color w:val="2F5496" w:themeColor="accent5" w:themeShade="BF"/>
                                        <w:sz w:val="64"/>
                                        <w:szCs w:val="64"/>
                                      </w:rPr>
                                      <w:t xml:space="preserve"> </w:t>
                                    </w:r>
                                    <w:r w:rsidR="00C3206C">
                                      <w:rPr>
                                        <w:b/>
                                        <w:bCs/>
                                        <w:caps/>
                                        <w:color w:val="2F5496" w:themeColor="accent5" w:themeShade="BF"/>
                                        <w:sz w:val="64"/>
                                        <w:szCs w:val="64"/>
                                      </w:rPr>
                                      <w:br/>
                                    </w:r>
                                    <w:r w:rsidR="00C3206C">
                                      <w:rPr>
                                        <w:b/>
                                        <w:bCs/>
                                        <w:caps/>
                                        <w:color w:val="2F5496" w:themeColor="accent5" w:themeShade="BF"/>
                                        <w:sz w:val="64"/>
                                        <w:szCs w:val="64"/>
                                      </w:rPr>
                                      <w:br/>
                                    </w:r>
                                    <w:r w:rsidR="00F1675A">
                                      <w:rPr>
                                        <w:b/>
                                        <w:bCs/>
                                        <w:caps/>
                                        <w:color w:val="2F5496" w:themeColor="accent5" w:themeShade="BF"/>
                                        <w:sz w:val="64"/>
                                        <w:szCs w:val="64"/>
                                      </w:rPr>
                                      <w:t>F</w:t>
                                    </w:r>
                                    <w:r w:rsidR="00440F45">
                                      <w:rPr>
                                        <w:b/>
                                        <w:bCs/>
                                        <w:caps/>
                                        <w:color w:val="2F5496" w:themeColor="accent5" w:themeShade="BF"/>
                                        <w:sz w:val="64"/>
                                        <w:szCs w:val="64"/>
                                      </w:rPr>
                                      <w:t>OI &amp; EIR</w:t>
                                    </w:r>
                                    <w:r w:rsidR="00F1675A">
                                      <w:rPr>
                                        <w:b/>
                                        <w:bCs/>
                                        <w:caps/>
                                        <w:color w:val="2F5496" w:themeColor="accent5" w:themeShade="BF"/>
                                        <w:sz w:val="64"/>
                                        <w:szCs w:val="64"/>
                                      </w:rPr>
                                      <w:t xml:space="preserve"> Policy</w:t>
                                    </w:r>
                                  </w:sdtContent>
                                </w:sdt>
                                <w:r w:rsidR="00C3206C">
                                  <w:rPr>
                                    <w:b/>
                                    <w:bCs/>
                                    <w:color w:val="2F5496" w:themeColor="accent5" w:themeShade="BF"/>
                                    <w:sz w:val="64"/>
                                    <w:szCs w:val="64"/>
                                  </w:rPr>
                                  <w:t xml:space="preserve"> </w:t>
                                </w:r>
                                <w:r w:rsidR="00C3206C" w:rsidRPr="00C3206C">
                                  <w:rPr>
                                    <w:b/>
                                    <w:bCs/>
                                    <w:color w:val="2F5496" w:themeColor="accent5" w:themeShade="BF"/>
                                    <w:sz w:val="28"/>
                                    <w:szCs w:val="28"/>
                                  </w:rPr>
                                  <w:t>(Freedom of Information, Environmental Information Regulation)</w:t>
                                </w:r>
                              </w:p>
                              <w:sdt>
                                <w:sdtPr>
                                  <w:rPr>
                                    <w:color w:val="404040" w:themeColor="text1" w:themeTint="BF"/>
                                    <w:sz w:val="28"/>
                                    <w:szCs w:val="28"/>
                                  </w:rPr>
                                  <w:alias w:val="Subtitle"/>
                                  <w:tag w:val=""/>
                                  <w:id w:val="1759551507"/>
                                  <w:dataBinding w:prefixMappings="xmlns:ns0='http://purl.org/dc/elements/1.1/' xmlns:ns1='http://schemas.openxmlformats.org/package/2006/metadata/core-properties' " w:xpath="/ns1:coreProperties[1]/ns0:subject[1]" w:storeItemID="{6C3C8BC8-F283-45AE-878A-BAB7291924A1}"/>
                                  <w:text/>
                                </w:sdtPr>
                                <w:sdtEndPr/>
                                <w:sdtContent>
                                  <w:p w14:paraId="32946010" w14:textId="57074A18" w:rsidR="00B96687" w:rsidRPr="00C13964" w:rsidRDefault="00B96687">
                                    <w:pPr>
                                      <w:jc w:val="right"/>
                                      <w:rPr>
                                        <w:color w:val="404040" w:themeColor="text1" w:themeTint="BF"/>
                                        <w:sz w:val="28"/>
                                        <w:szCs w:val="28"/>
                                      </w:rPr>
                                    </w:pPr>
                                    <w:r w:rsidRPr="00C13964">
                                      <w:rPr>
                                        <w:color w:val="404040" w:themeColor="text1" w:themeTint="BF"/>
                                        <w:sz w:val="28"/>
                                        <w:szCs w:val="28"/>
                                      </w:rPr>
                                      <w:t xml:space="preserve">Version: </w:t>
                                    </w:r>
                                    <w:r w:rsidR="00B31597">
                                      <w:rPr>
                                        <w:color w:val="404040" w:themeColor="text1" w:themeTint="BF"/>
                                        <w:sz w:val="28"/>
                                        <w:szCs w:val="28"/>
                                      </w:rPr>
                                      <w:t>1</w:t>
                                    </w:r>
                                    <w:r w:rsidRPr="00C13964">
                                      <w:rPr>
                                        <w:color w:val="404040" w:themeColor="text1" w:themeTint="BF"/>
                                        <w:sz w:val="28"/>
                                        <w:szCs w:val="28"/>
                                      </w:rPr>
                                      <w:t>.</w:t>
                                    </w:r>
                                    <w:r w:rsidR="00C3206C">
                                      <w:rPr>
                                        <w:color w:val="404040" w:themeColor="text1" w:themeTint="BF"/>
                                        <w:sz w:val="28"/>
                                        <w:szCs w:val="28"/>
                                      </w:rPr>
                                      <w:t>1</w:t>
                                    </w:r>
                                  </w:p>
                                </w:sdtContent>
                              </w:sdt>
                              <w:p w14:paraId="2A44D107" w14:textId="00E732BF" w:rsidR="00B96687" w:rsidRPr="00C13964" w:rsidRDefault="00B96687">
                                <w:pPr>
                                  <w:jc w:val="right"/>
                                  <w:rPr>
                                    <w:smallCaps/>
                                    <w:color w:val="404040" w:themeColor="text1" w:themeTint="BF"/>
                                    <w:sz w:val="28"/>
                                    <w:szCs w:val="28"/>
                                  </w:rPr>
                                </w:pPr>
                                <w:r w:rsidRPr="00C13964">
                                  <w:rPr>
                                    <w:color w:val="404040" w:themeColor="text1" w:themeTint="BF"/>
                                    <w:sz w:val="28"/>
                                    <w:szCs w:val="28"/>
                                  </w:rPr>
                                  <w:t xml:space="preserve">Last Updated: </w:t>
                                </w:r>
                                <w:r w:rsidR="00C3206C">
                                  <w:rPr>
                                    <w:color w:val="404040" w:themeColor="text1" w:themeTint="BF"/>
                                    <w:sz w:val="28"/>
                                    <w:szCs w:val="28"/>
                                  </w:rPr>
                                  <w:t>17</w:t>
                                </w:r>
                                <w:r w:rsidRPr="00C13964">
                                  <w:rPr>
                                    <w:color w:val="404040" w:themeColor="text1" w:themeTint="BF"/>
                                    <w:sz w:val="28"/>
                                    <w:szCs w:val="28"/>
                                  </w:rPr>
                                  <w:t>/0</w:t>
                                </w:r>
                                <w:r w:rsidR="00C3206C">
                                  <w:rPr>
                                    <w:color w:val="404040" w:themeColor="text1" w:themeTint="BF"/>
                                    <w:sz w:val="28"/>
                                    <w:szCs w:val="28"/>
                                  </w:rPr>
                                  <w:t>9</w:t>
                                </w:r>
                                <w:r w:rsidRPr="00C13964">
                                  <w:rPr>
                                    <w:color w:val="404040" w:themeColor="text1" w:themeTint="BF"/>
                                    <w:sz w:val="28"/>
                                    <w:szCs w:val="28"/>
                                  </w:rPr>
                                  <w:t>/202</w:t>
                                </w:r>
                                <w:r w:rsidR="00C3206C">
                                  <w:rPr>
                                    <w:color w:val="404040" w:themeColor="text1" w:themeTint="BF"/>
                                    <w:sz w:val="28"/>
                                    <w:szCs w:val="28"/>
                                  </w:rPr>
                                  <w:t>1</w:t>
                                </w:r>
                              </w:p>
                            </w:txbxContent>
                          </wps:txbx>
                          <wps:bodyPr rot="0" spcFirstLastPara="0" vertOverflow="overflow" horzOverflow="overflow" vert="horz" wrap="square" lIns="1600200" tIns="0" rIns="685800" bIns="0" numCol="1" spcCol="0" rtlCol="0" fromWordArt="0" anchor="b" anchorCtr="0" forceAA="0" compatLnSpc="1">
                            <a:prstTxWarp prst="textNoShape">
                              <a:avLst/>
                            </a:prstTxWarp>
                            <a:noAutofit/>
                          </wps:bodyPr>
                        </wps:wsp>
                      </a:graphicData>
                    </a:graphic>
                    <wp14:sizeRelH relativeFrom="page">
                      <wp14:pctWidth>94100</wp14:pctWidth>
                    </wp14:sizeRelH>
                    <wp14:sizeRelV relativeFrom="page">
                      <wp14:pctHeight>36300</wp14:pctHeight>
                    </wp14:sizeRelV>
                  </wp:anchor>
                </w:drawing>
              </mc:Choice>
              <mc:Fallback>
                <w:pict>
                  <v:shapetype w14:anchorId="083E0CBF" id="_x0000_t202" coordsize="21600,21600" o:spt="202" path="m,l,21600r21600,l21600,xe">
                    <v:stroke joinstyle="miter"/>
                    <v:path gradientshapeok="t" o:connecttype="rect"/>
                  </v:shapetype>
                  <v:shape id="Text Box 154" o:spid="_x0000_s1026" type="#_x0000_t202" style="position:absolute;left:0;text-align:left;margin-left:0;margin-top:0;width:8in;height:286.5pt;z-index:251659264;visibility:visible;mso-wrap-style:square;mso-width-percent:941;mso-height-percent:363;mso-top-percent:300;mso-wrap-distance-left:9pt;mso-wrap-distance-top:0;mso-wrap-distance-right:9pt;mso-wrap-distance-bottom:0;mso-position-horizontal:center;mso-position-horizontal-relative:page;mso-position-vertical-relative:page;mso-width-percent:941;mso-height-percent:363;mso-top-percent:300;mso-width-relative:page;mso-height-relative:page;v-text-anchor:bottom"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" filled="f" stroked="f" strokeweight=".5pt">
                    <v:textbox inset="126pt,0,54pt,0">
                      <w:txbxContent>
                        <w:p w14:paraId="6E9DB0CB" w14:textId="69C32BA5" w:rsidR="00B96687" w:rsidRPr="00C3206C" w:rsidRDefault="006D1030" w:rsidP="00C3206C">
                          <w:pPr>
                            <w:rPr>
                              <w:b/>
                              <w:bCs/>
                              <w:color w:val="2F5496" w:themeColor="accent5" w:themeShade="BF"/>
                              <w:sz w:val="28"/>
                              <w:szCs w:val="28"/>
                            </w:rPr>
                          </w:pPr>
                          <w:sdt>
                            <w:sdtPr>
                              <w:rPr>
                                <w:b/>
                                <w:bCs/>
                                <w:caps/>
                                <w:color w:val="2F5496" w:themeColor="accent5" w:themeShade="BF"/>
                                <w:sz w:val="64"/>
                                <w:szCs w:val="64"/>
                              </w:rPr>
                              <w:alias w:val="Title"/>
                              <w:tag w:val=""/>
                              <w:id w:val="630141079"/>
                              <w:dataBinding w:prefixMappings="xmlns:ns0='http://purl.org/dc/elements/1.1/' xmlns:ns1='http://schemas.openxmlformats.org/package/2006/metadata/core-properties' " w:xpath="/ns1:coreProperties[1]/ns0:title[1]" w:storeItemID="{6C3C8BC8-F283-45AE-878A-BAB7291924A1}"/>
                              <w:text w:multiLine="1"/>
                            </w:sdtPr>
                            <w:sdtEndPr>
                              <w:rPr>
                                <w:caps w:val="0"/>
                              </w:rPr>
                            </w:sdtEndPr>
                            <w:sdtContent>
                              <w:r w:rsidR="0086287E">
                                <w:rPr>
                                  <w:b/>
                                  <w:bCs/>
                                  <w:caps/>
                                  <w:color w:val="2F5496" w:themeColor="accent5" w:themeShade="BF"/>
                                  <w:sz w:val="64"/>
                                  <w:szCs w:val="64"/>
                                </w:rPr>
                                <w:t>Meddygfa Penygroes Surgery</w:t>
                              </w:r>
                              <w:r w:rsidR="00F1675A">
                                <w:rPr>
                                  <w:b/>
                                  <w:bCs/>
                                  <w:caps/>
                                  <w:color w:val="2F5496" w:themeColor="accent5" w:themeShade="BF"/>
                                  <w:sz w:val="64"/>
                                  <w:szCs w:val="64"/>
                                </w:rPr>
                                <w:t xml:space="preserve"> </w:t>
                              </w:r>
                              <w:r w:rsidR="00C3206C">
                                <w:rPr>
                                  <w:b/>
                                  <w:bCs/>
                                  <w:caps/>
                                  <w:color w:val="2F5496" w:themeColor="accent5" w:themeShade="BF"/>
                                  <w:sz w:val="64"/>
                                  <w:szCs w:val="64"/>
                                </w:rPr>
                                <w:br/>
                              </w:r>
                              <w:r w:rsidR="00C3206C">
                                <w:rPr>
                                  <w:b/>
                                  <w:bCs/>
                                  <w:caps/>
                                  <w:color w:val="2F5496" w:themeColor="accent5" w:themeShade="BF"/>
                                  <w:sz w:val="64"/>
                                  <w:szCs w:val="64"/>
                                </w:rPr>
                                <w:br/>
                              </w:r>
                              <w:r w:rsidR="00F1675A">
                                <w:rPr>
                                  <w:b/>
                                  <w:bCs/>
                                  <w:caps/>
                                  <w:color w:val="2F5496" w:themeColor="accent5" w:themeShade="BF"/>
                                  <w:sz w:val="64"/>
                                  <w:szCs w:val="64"/>
                                </w:rPr>
                                <w:t>F</w:t>
                              </w:r>
                              <w:r w:rsidR="00440F45">
                                <w:rPr>
                                  <w:b/>
                                  <w:bCs/>
                                  <w:caps/>
                                  <w:color w:val="2F5496" w:themeColor="accent5" w:themeShade="BF"/>
                                  <w:sz w:val="64"/>
                                  <w:szCs w:val="64"/>
                                </w:rPr>
                                <w:t>OI &amp; EIR</w:t>
                              </w:r>
                              <w:r w:rsidR="00F1675A">
                                <w:rPr>
                                  <w:b/>
                                  <w:bCs/>
                                  <w:caps/>
                                  <w:color w:val="2F5496" w:themeColor="accent5" w:themeShade="BF"/>
                                  <w:sz w:val="64"/>
                                  <w:szCs w:val="64"/>
                                </w:rPr>
                                <w:t xml:space="preserve"> Policy</w:t>
                              </w:r>
                            </w:sdtContent>
                          </w:sdt>
                          <w:r w:rsidR="00C3206C">
                            <w:rPr>
                              <w:b/>
                              <w:bCs/>
                              <w:color w:val="2F5496" w:themeColor="accent5" w:themeShade="BF"/>
                              <w:sz w:val="64"/>
                              <w:szCs w:val="64"/>
                            </w:rPr>
                            <w:t xml:space="preserve"> </w:t>
                          </w:r>
                          <w:r w:rsidR="00C3206C" w:rsidRPr="00C3206C">
                            <w:rPr>
                              <w:b/>
                              <w:bCs/>
                              <w:color w:val="2F5496" w:themeColor="accent5" w:themeShade="BF"/>
                              <w:sz w:val="28"/>
                              <w:szCs w:val="28"/>
                            </w:rPr>
                            <w:t>(Freedom of Information, Environmental Information Regulation)</w:t>
                          </w:r>
                        </w:p>
                        <w:sdt>
                          <w:sdtPr>
                            <w:rPr>
                              <w:color w:val="404040" w:themeColor="text1" w:themeTint="BF"/>
                              <w:sz w:val="28"/>
                              <w:szCs w:val="28"/>
                            </w:rPr>
                            <w:alias w:val="Subtitle"/>
                            <w:tag w:val=""/>
                            <w:id w:val="1759551507"/>
                            <w:dataBinding w:prefixMappings="xmlns:ns0='http://purl.org/dc/elements/1.1/' xmlns:ns1='http://schemas.openxmlformats.org/package/2006/metadata/core-properties' " w:xpath="/ns1:coreProperties[1]/ns0:subject[1]" w:storeItemID="{6C3C8BC8-F283-45AE-878A-BAB7291924A1}"/>
                            <w:text/>
                          </w:sdtPr>
                          <w:sdtEndPr/>
                          <w:sdtContent>
                            <w:p w14:paraId="32946010" w14:textId="57074A18" w:rsidR="00B96687" w:rsidRPr="00C13964" w:rsidRDefault="00B96687">
                              <w:pPr>
                                <w:jc w:val="right"/>
                                <w:rPr>
                                  <w:color w:val="404040" w:themeColor="text1" w:themeTint="BF"/>
                                  <w:sz w:val="28"/>
                                  <w:szCs w:val="28"/>
                                </w:rPr>
                              </w:pPr>
                              <w:r w:rsidRPr="00C13964">
                                <w:rPr>
                                  <w:color w:val="404040" w:themeColor="text1" w:themeTint="BF"/>
                                  <w:sz w:val="28"/>
                                  <w:szCs w:val="28"/>
                                </w:rPr>
                                <w:t xml:space="preserve">Version: </w:t>
                              </w:r>
                              <w:r w:rsidR="00B31597">
                                <w:rPr>
                                  <w:color w:val="404040" w:themeColor="text1" w:themeTint="BF"/>
                                  <w:sz w:val="28"/>
                                  <w:szCs w:val="28"/>
                                </w:rPr>
                                <w:t>1</w:t>
                              </w:r>
                              <w:r w:rsidRPr="00C13964">
                                <w:rPr>
                                  <w:color w:val="404040" w:themeColor="text1" w:themeTint="BF"/>
                                  <w:sz w:val="28"/>
                                  <w:szCs w:val="28"/>
                                </w:rPr>
                                <w:t>.</w:t>
                              </w:r>
                              <w:r w:rsidR="00C3206C">
                                <w:rPr>
                                  <w:color w:val="404040" w:themeColor="text1" w:themeTint="BF"/>
                                  <w:sz w:val="28"/>
                                  <w:szCs w:val="28"/>
                                </w:rPr>
                                <w:t>1</w:t>
                              </w:r>
                            </w:p>
                          </w:sdtContent>
                        </w:sdt>
                        <w:p w14:paraId="2A44D107" w14:textId="00E732BF" w:rsidR="00B96687" w:rsidRPr="00C13964" w:rsidRDefault="00B96687">
                          <w:pPr>
                            <w:jc w:val="right"/>
                            <w:rPr>
                              <w:smallCaps/>
                              <w:color w:val="404040" w:themeColor="text1" w:themeTint="BF"/>
                              <w:sz w:val="28"/>
                              <w:szCs w:val="28"/>
                            </w:rPr>
                          </w:pPr>
                          <w:r w:rsidRPr="00C13964">
                            <w:rPr>
                              <w:color w:val="404040" w:themeColor="text1" w:themeTint="BF"/>
                              <w:sz w:val="28"/>
                              <w:szCs w:val="28"/>
                            </w:rPr>
                            <w:t xml:space="preserve">Last Updated: </w:t>
                          </w:r>
                          <w:r w:rsidR="00C3206C">
                            <w:rPr>
                              <w:color w:val="404040" w:themeColor="text1" w:themeTint="BF"/>
                              <w:sz w:val="28"/>
                              <w:szCs w:val="28"/>
                            </w:rPr>
                            <w:t>17</w:t>
                          </w:r>
                          <w:r w:rsidRPr="00C13964">
                            <w:rPr>
                              <w:color w:val="404040" w:themeColor="text1" w:themeTint="BF"/>
                              <w:sz w:val="28"/>
                              <w:szCs w:val="28"/>
                            </w:rPr>
                            <w:t>/0</w:t>
                          </w:r>
                          <w:r w:rsidR="00C3206C">
                            <w:rPr>
                              <w:color w:val="404040" w:themeColor="text1" w:themeTint="BF"/>
                              <w:sz w:val="28"/>
                              <w:szCs w:val="28"/>
                            </w:rPr>
                            <w:t>9</w:t>
                          </w:r>
                          <w:r w:rsidRPr="00C13964">
                            <w:rPr>
                              <w:color w:val="404040" w:themeColor="text1" w:themeTint="BF"/>
                              <w:sz w:val="28"/>
                              <w:szCs w:val="28"/>
                            </w:rPr>
                            <w:t>/202</w:t>
                          </w:r>
                          <w:r w:rsidR="00C3206C">
                            <w:rPr>
                              <w:color w:val="404040" w:themeColor="text1" w:themeTint="BF"/>
                              <w:sz w:val="28"/>
                              <w:szCs w:val="28"/>
                            </w:rPr>
                            <w:t>1</w:t>
                          </w:r>
                        </w:p>
                      </w:txbxContent>
                    </v:textbox>
                    <w10:wrap type="square" anchorx="page" anchory="page"/>
                  </v:shape>
                </w:pict>
              </mc:Fallback>
            </mc:AlternateContent>
          </w:r>
        </w:p>
        <w:p w14:paraId="0BC1BB94" w14:textId="7770F206" w:rsidR="0023365C" w:rsidRPr="00010200" w:rsidRDefault="0086287E" w:rsidP="00C627DF">
          <w:pPr>
            <w:jc w:val="both"/>
            <w:rPr>
              <w:rFonts w:cstheme="minorHAnsi"/>
              <w:b/>
              <w:color w:val="2F5496" w:themeColor="accent5" w:themeShade="BF"/>
              <w:sz w:val="28"/>
            </w:rPr>
          </w:pPr>
          <w:r>
            <w:rPr>
              <w:rFonts w:cstheme="minorHAnsi"/>
              <w:b/>
              <w:noProof/>
              <w:color w:val="2F5496" w:themeColor="accent5" w:themeShade="BF"/>
              <w:sz w:val="28"/>
              <w:lang w:eastAsia="en-GB"/>
            </w:rPr>
            <w:drawing>
              <wp:inline distT="0" distB="0" distL="0" distR="0" wp14:anchorId="2209FDA2" wp14:editId="3EA267B2">
                <wp:extent cx="682625" cy="725170"/>
                <wp:effectExtent l="0" t="0" r="317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82625" cy="725170"/>
                        </a:xfrm>
                        <a:prstGeom prst="rect">
                          <a:avLst/>
                        </a:prstGeom>
                        <a:noFill/>
                      </pic:spPr>
                    </pic:pic>
                  </a:graphicData>
                </a:graphic>
              </wp:inline>
            </w:drawing>
          </w:r>
          <w:r w:rsidR="0023365C" w:rsidRPr="00010200">
            <w:rPr>
              <w:rFonts w:cstheme="minorHAnsi"/>
              <w:b/>
              <w:color w:val="2F5496" w:themeColor="accent5" w:themeShade="BF"/>
              <w:sz w:val="28"/>
            </w:rPr>
            <w:br w:type="page"/>
          </w:r>
        </w:p>
      </w:sdtContent>
    </w:sdt>
    <w:sdt>
      <w:sdtPr>
        <w:rPr>
          <w:rFonts w:asciiTheme="minorHAnsi" w:eastAsiaTheme="minorHAnsi" w:hAnsiTheme="minorHAnsi" w:cstheme="minorBidi"/>
          <w:color w:val="auto"/>
          <w:sz w:val="22"/>
          <w:szCs w:val="22"/>
          <w:lang w:val="en-GB"/>
        </w:rPr>
        <w:id w:val="1740895690"/>
        <w:docPartObj>
          <w:docPartGallery w:val="Table of Contents"/>
          <w:docPartUnique/>
        </w:docPartObj>
      </w:sdtPr>
      <w:sdtEndPr>
        <w:rPr>
          <w:b/>
          <w:bCs/>
          <w:noProof/>
        </w:rPr>
      </w:sdtEndPr>
      <w:sdtContent>
        <w:p w14:paraId="7AD4BEE2" w14:textId="2F358952" w:rsidR="00C627DF" w:rsidRPr="00C815F4" w:rsidRDefault="00C627DF">
          <w:pPr>
            <w:pStyle w:val="TOCHeading"/>
            <w:rPr>
              <w:rFonts w:asciiTheme="minorHAnsi" w:hAnsiTheme="minorHAnsi" w:cstheme="minorHAnsi"/>
              <w:b/>
              <w:bCs/>
              <w:color w:val="2F5496" w:themeColor="accent5" w:themeShade="BF"/>
              <w:sz w:val="28"/>
              <w:szCs w:val="28"/>
            </w:rPr>
          </w:pPr>
          <w:r w:rsidRPr="00C815F4">
            <w:rPr>
              <w:rFonts w:asciiTheme="minorHAnsi" w:hAnsiTheme="minorHAnsi" w:cstheme="minorHAnsi"/>
              <w:b/>
              <w:bCs/>
              <w:color w:val="2F5496" w:themeColor="accent5" w:themeShade="BF"/>
              <w:sz w:val="28"/>
              <w:szCs w:val="28"/>
            </w:rPr>
            <w:t>Contents</w:t>
          </w:r>
        </w:p>
        <w:p w14:paraId="42B99D50" w14:textId="24620FA9" w:rsidR="00D616A4" w:rsidRPr="00D616A4" w:rsidRDefault="00C627DF">
          <w:pPr>
            <w:pStyle w:val="TOC1"/>
            <w:rPr>
              <w:rFonts w:eastAsiaTheme="minorEastAsia" w:cstheme="minorBidi"/>
              <w:b w:val="0"/>
              <w:bCs w:val="0"/>
              <w:lang w:eastAsia="en-GB"/>
            </w:rPr>
          </w:pPr>
          <w:r w:rsidRPr="00D616A4">
            <w:rPr>
              <w:b w:val="0"/>
              <w:bCs w:val="0"/>
            </w:rPr>
            <w:fldChar w:fldCharType="begin"/>
          </w:r>
          <w:r w:rsidRPr="00D616A4">
            <w:rPr>
              <w:b w:val="0"/>
              <w:bCs w:val="0"/>
            </w:rPr>
            <w:instrText xml:space="preserve"> TOC \o "1-3" \h \z \u </w:instrText>
          </w:r>
          <w:r w:rsidRPr="00D616A4">
            <w:rPr>
              <w:b w:val="0"/>
              <w:bCs w:val="0"/>
            </w:rPr>
            <w:fldChar w:fldCharType="separate"/>
          </w:r>
          <w:hyperlink w:anchor="_Toc43377681" w:history="1">
            <w:r w:rsidR="00D616A4" w:rsidRPr="00D616A4">
              <w:rPr>
                <w:rStyle w:val="Hyperlink"/>
                <w:b w:val="0"/>
                <w:bCs w:val="0"/>
                <w:color w:val="auto"/>
              </w:rPr>
              <w:t>1.0</w:t>
            </w:r>
            <w:r w:rsidR="00D616A4" w:rsidRPr="00D616A4">
              <w:rPr>
                <w:rFonts w:eastAsiaTheme="minorEastAsia" w:cstheme="minorBidi"/>
                <w:b w:val="0"/>
                <w:bCs w:val="0"/>
                <w:lang w:eastAsia="en-GB"/>
              </w:rPr>
              <w:tab/>
            </w:r>
            <w:r w:rsidR="00D616A4" w:rsidRPr="00D616A4">
              <w:rPr>
                <w:rStyle w:val="Hyperlink"/>
                <w:b w:val="0"/>
                <w:bCs w:val="0"/>
                <w:color w:val="auto"/>
              </w:rPr>
              <w:t>Introduction</w:t>
            </w:r>
            <w:r w:rsidR="00D616A4" w:rsidRPr="00D616A4">
              <w:rPr>
                <w:b w:val="0"/>
                <w:bCs w:val="0"/>
                <w:webHidden/>
              </w:rPr>
              <w:tab/>
            </w:r>
            <w:r w:rsidR="00D616A4" w:rsidRPr="00D616A4">
              <w:rPr>
                <w:b w:val="0"/>
                <w:bCs w:val="0"/>
                <w:webHidden/>
              </w:rPr>
              <w:fldChar w:fldCharType="begin"/>
            </w:r>
            <w:r w:rsidR="00D616A4" w:rsidRPr="00D616A4">
              <w:rPr>
                <w:b w:val="0"/>
                <w:bCs w:val="0"/>
                <w:webHidden/>
              </w:rPr>
              <w:instrText xml:space="preserve"> PAGEREF _Toc43377681 \h </w:instrText>
            </w:r>
            <w:r w:rsidR="00D616A4" w:rsidRPr="00D616A4">
              <w:rPr>
                <w:b w:val="0"/>
                <w:bCs w:val="0"/>
                <w:webHidden/>
              </w:rPr>
            </w:r>
            <w:r w:rsidR="00D616A4" w:rsidRPr="00D616A4">
              <w:rPr>
                <w:b w:val="0"/>
                <w:bCs w:val="0"/>
                <w:webHidden/>
              </w:rPr>
              <w:fldChar w:fldCharType="separate"/>
            </w:r>
            <w:r w:rsidR="00D616A4" w:rsidRPr="00D616A4">
              <w:rPr>
                <w:b w:val="0"/>
                <w:bCs w:val="0"/>
                <w:webHidden/>
              </w:rPr>
              <w:t>2</w:t>
            </w:r>
            <w:r w:rsidR="00D616A4" w:rsidRPr="00D616A4">
              <w:rPr>
                <w:b w:val="0"/>
                <w:bCs w:val="0"/>
                <w:webHidden/>
              </w:rPr>
              <w:fldChar w:fldCharType="end"/>
            </w:r>
          </w:hyperlink>
        </w:p>
        <w:p w14:paraId="65D4ED3D" w14:textId="741E4BA8" w:rsidR="00D616A4" w:rsidRPr="00D616A4" w:rsidRDefault="006D1030">
          <w:pPr>
            <w:pStyle w:val="TOC2"/>
            <w:tabs>
              <w:tab w:val="right" w:leader="dot" w:pos="9016"/>
            </w:tabs>
            <w:rPr>
              <w:rFonts w:cstheme="minorBidi"/>
              <w:noProof/>
              <w:sz w:val="24"/>
              <w:szCs w:val="24"/>
              <w:lang w:val="en-GB" w:eastAsia="en-GB"/>
            </w:rPr>
          </w:pPr>
          <w:hyperlink w:anchor="_Toc43377682" w:history="1">
            <w:r w:rsidR="00D616A4" w:rsidRPr="00D616A4">
              <w:rPr>
                <w:rStyle w:val="Hyperlink"/>
                <w:rFonts w:cstheme="minorHAnsi"/>
                <w:noProof/>
                <w:color w:val="auto"/>
                <w:sz w:val="24"/>
                <w:szCs w:val="24"/>
              </w:rPr>
              <w:t>1.1 Purpose</w:t>
            </w:r>
            <w:r w:rsidR="00D616A4" w:rsidRPr="00D616A4">
              <w:rPr>
                <w:noProof/>
                <w:webHidden/>
                <w:sz w:val="24"/>
                <w:szCs w:val="24"/>
              </w:rPr>
              <w:tab/>
            </w:r>
            <w:r w:rsidR="00D616A4" w:rsidRPr="00D616A4">
              <w:rPr>
                <w:noProof/>
                <w:webHidden/>
                <w:sz w:val="24"/>
                <w:szCs w:val="24"/>
              </w:rPr>
              <w:fldChar w:fldCharType="begin"/>
            </w:r>
            <w:r w:rsidR="00D616A4" w:rsidRPr="00D616A4">
              <w:rPr>
                <w:noProof/>
                <w:webHidden/>
                <w:sz w:val="24"/>
                <w:szCs w:val="24"/>
              </w:rPr>
              <w:instrText xml:space="preserve"> PAGEREF _Toc43377682 \h </w:instrText>
            </w:r>
            <w:r w:rsidR="00D616A4" w:rsidRPr="00D616A4">
              <w:rPr>
                <w:noProof/>
                <w:webHidden/>
                <w:sz w:val="24"/>
                <w:szCs w:val="24"/>
              </w:rPr>
            </w:r>
            <w:r w:rsidR="00D616A4" w:rsidRPr="00D616A4">
              <w:rPr>
                <w:noProof/>
                <w:webHidden/>
                <w:sz w:val="24"/>
                <w:szCs w:val="24"/>
              </w:rPr>
              <w:fldChar w:fldCharType="separate"/>
            </w:r>
            <w:r w:rsidR="00D616A4" w:rsidRPr="00D616A4">
              <w:rPr>
                <w:noProof/>
                <w:webHidden/>
                <w:sz w:val="24"/>
                <w:szCs w:val="24"/>
              </w:rPr>
              <w:t>2</w:t>
            </w:r>
            <w:r w:rsidR="00D616A4" w:rsidRPr="00D616A4">
              <w:rPr>
                <w:noProof/>
                <w:webHidden/>
                <w:sz w:val="24"/>
                <w:szCs w:val="24"/>
              </w:rPr>
              <w:fldChar w:fldCharType="end"/>
            </w:r>
          </w:hyperlink>
        </w:p>
        <w:p w14:paraId="349E1B92" w14:textId="6B06D7E8" w:rsidR="00D616A4" w:rsidRPr="00D616A4" w:rsidRDefault="006D1030">
          <w:pPr>
            <w:pStyle w:val="TOC2"/>
            <w:tabs>
              <w:tab w:val="right" w:leader="dot" w:pos="9016"/>
            </w:tabs>
            <w:rPr>
              <w:rFonts w:cstheme="minorBidi"/>
              <w:noProof/>
              <w:sz w:val="24"/>
              <w:szCs w:val="24"/>
              <w:lang w:val="en-GB" w:eastAsia="en-GB"/>
            </w:rPr>
          </w:pPr>
          <w:hyperlink w:anchor="_Toc43377683" w:history="1">
            <w:r w:rsidR="00D616A4" w:rsidRPr="00D616A4">
              <w:rPr>
                <w:rStyle w:val="Hyperlink"/>
                <w:rFonts w:cstheme="minorHAnsi"/>
                <w:noProof/>
                <w:color w:val="auto"/>
                <w:sz w:val="24"/>
                <w:szCs w:val="24"/>
              </w:rPr>
              <w:t>1.2 Definitions</w:t>
            </w:r>
            <w:r w:rsidR="00D616A4" w:rsidRPr="00D616A4">
              <w:rPr>
                <w:noProof/>
                <w:webHidden/>
                <w:sz w:val="24"/>
                <w:szCs w:val="24"/>
              </w:rPr>
              <w:tab/>
            </w:r>
            <w:r w:rsidR="00D616A4" w:rsidRPr="00D616A4">
              <w:rPr>
                <w:noProof/>
                <w:webHidden/>
                <w:sz w:val="24"/>
                <w:szCs w:val="24"/>
              </w:rPr>
              <w:fldChar w:fldCharType="begin"/>
            </w:r>
            <w:r w:rsidR="00D616A4" w:rsidRPr="00D616A4">
              <w:rPr>
                <w:noProof/>
                <w:webHidden/>
                <w:sz w:val="24"/>
                <w:szCs w:val="24"/>
              </w:rPr>
              <w:instrText xml:space="preserve"> PAGEREF _Toc43377683 \h </w:instrText>
            </w:r>
            <w:r w:rsidR="00D616A4" w:rsidRPr="00D616A4">
              <w:rPr>
                <w:noProof/>
                <w:webHidden/>
                <w:sz w:val="24"/>
                <w:szCs w:val="24"/>
              </w:rPr>
            </w:r>
            <w:r w:rsidR="00D616A4" w:rsidRPr="00D616A4">
              <w:rPr>
                <w:noProof/>
                <w:webHidden/>
                <w:sz w:val="24"/>
                <w:szCs w:val="24"/>
              </w:rPr>
              <w:fldChar w:fldCharType="separate"/>
            </w:r>
            <w:r w:rsidR="00D616A4" w:rsidRPr="00D616A4">
              <w:rPr>
                <w:noProof/>
                <w:webHidden/>
                <w:sz w:val="24"/>
                <w:szCs w:val="24"/>
              </w:rPr>
              <w:t>2</w:t>
            </w:r>
            <w:r w:rsidR="00D616A4" w:rsidRPr="00D616A4">
              <w:rPr>
                <w:noProof/>
                <w:webHidden/>
                <w:sz w:val="24"/>
                <w:szCs w:val="24"/>
              </w:rPr>
              <w:fldChar w:fldCharType="end"/>
            </w:r>
          </w:hyperlink>
        </w:p>
        <w:p w14:paraId="309484C9" w14:textId="444C5236" w:rsidR="00D616A4" w:rsidRPr="00D616A4" w:rsidRDefault="006D1030">
          <w:pPr>
            <w:pStyle w:val="TOC1"/>
            <w:rPr>
              <w:rFonts w:eastAsiaTheme="minorEastAsia" w:cstheme="minorBidi"/>
              <w:b w:val="0"/>
              <w:bCs w:val="0"/>
              <w:lang w:eastAsia="en-GB"/>
            </w:rPr>
          </w:pPr>
          <w:hyperlink w:anchor="_Toc43377684" w:history="1">
            <w:r w:rsidR="00D616A4" w:rsidRPr="00D616A4">
              <w:rPr>
                <w:rStyle w:val="Hyperlink"/>
                <w:b w:val="0"/>
                <w:bCs w:val="0"/>
                <w:color w:val="auto"/>
              </w:rPr>
              <w:t>2.0</w:t>
            </w:r>
            <w:r w:rsidR="00D616A4" w:rsidRPr="00D616A4">
              <w:rPr>
                <w:rFonts w:eastAsiaTheme="minorEastAsia" w:cstheme="minorBidi"/>
                <w:b w:val="0"/>
                <w:bCs w:val="0"/>
                <w:lang w:eastAsia="en-GB"/>
              </w:rPr>
              <w:tab/>
            </w:r>
            <w:r w:rsidR="00D616A4" w:rsidRPr="00D616A4">
              <w:rPr>
                <w:rStyle w:val="Hyperlink"/>
                <w:b w:val="0"/>
                <w:bCs w:val="0"/>
                <w:color w:val="auto"/>
              </w:rPr>
              <w:t>Scope</w:t>
            </w:r>
            <w:r w:rsidR="00D616A4" w:rsidRPr="00D616A4">
              <w:rPr>
                <w:b w:val="0"/>
                <w:bCs w:val="0"/>
                <w:webHidden/>
              </w:rPr>
              <w:tab/>
            </w:r>
            <w:r w:rsidR="00D616A4" w:rsidRPr="00D616A4">
              <w:rPr>
                <w:b w:val="0"/>
                <w:bCs w:val="0"/>
                <w:webHidden/>
              </w:rPr>
              <w:fldChar w:fldCharType="begin"/>
            </w:r>
            <w:r w:rsidR="00D616A4" w:rsidRPr="00D616A4">
              <w:rPr>
                <w:b w:val="0"/>
                <w:bCs w:val="0"/>
                <w:webHidden/>
              </w:rPr>
              <w:instrText xml:space="preserve"> PAGEREF _Toc43377684 \h </w:instrText>
            </w:r>
            <w:r w:rsidR="00D616A4" w:rsidRPr="00D616A4">
              <w:rPr>
                <w:b w:val="0"/>
                <w:bCs w:val="0"/>
                <w:webHidden/>
              </w:rPr>
            </w:r>
            <w:r w:rsidR="00D616A4" w:rsidRPr="00D616A4">
              <w:rPr>
                <w:b w:val="0"/>
                <w:bCs w:val="0"/>
                <w:webHidden/>
              </w:rPr>
              <w:fldChar w:fldCharType="separate"/>
            </w:r>
            <w:r w:rsidR="00D616A4" w:rsidRPr="00D616A4">
              <w:rPr>
                <w:b w:val="0"/>
                <w:bCs w:val="0"/>
                <w:webHidden/>
              </w:rPr>
              <w:t>2</w:t>
            </w:r>
            <w:r w:rsidR="00D616A4" w:rsidRPr="00D616A4">
              <w:rPr>
                <w:b w:val="0"/>
                <w:bCs w:val="0"/>
                <w:webHidden/>
              </w:rPr>
              <w:fldChar w:fldCharType="end"/>
            </w:r>
          </w:hyperlink>
        </w:p>
        <w:p w14:paraId="4CB6D734" w14:textId="5767A9C4" w:rsidR="00D616A4" w:rsidRPr="00D616A4" w:rsidRDefault="006D1030">
          <w:pPr>
            <w:pStyle w:val="TOC1"/>
            <w:rPr>
              <w:rFonts w:eastAsiaTheme="minorEastAsia" w:cstheme="minorBidi"/>
              <w:b w:val="0"/>
              <w:bCs w:val="0"/>
              <w:lang w:eastAsia="en-GB"/>
            </w:rPr>
          </w:pPr>
          <w:hyperlink w:anchor="_Toc43377685" w:history="1">
            <w:r w:rsidR="00D616A4" w:rsidRPr="00D616A4">
              <w:rPr>
                <w:rStyle w:val="Hyperlink"/>
                <w:b w:val="0"/>
                <w:bCs w:val="0"/>
                <w:color w:val="auto"/>
              </w:rPr>
              <w:t>3.0</w:t>
            </w:r>
            <w:r w:rsidR="00D616A4" w:rsidRPr="00D616A4">
              <w:rPr>
                <w:rFonts w:eastAsiaTheme="minorEastAsia" w:cstheme="minorBidi"/>
                <w:b w:val="0"/>
                <w:bCs w:val="0"/>
                <w:lang w:eastAsia="en-GB"/>
              </w:rPr>
              <w:tab/>
            </w:r>
            <w:r w:rsidR="00D616A4" w:rsidRPr="00D616A4">
              <w:rPr>
                <w:rStyle w:val="Hyperlink"/>
                <w:b w:val="0"/>
                <w:bCs w:val="0"/>
                <w:color w:val="auto"/>
              </w:rPr>
              <w:t>Roles and responsibilities</w:t>
            </w:r>
            <w:r w:rsidR="00D616A4" w:rsidRPr="00D616A4">
              <w:rPr>
                <w:b w:val="0"/>
                <w:bCs w:val="0"/>
                <w:webHidden/>
              </w:rPr>
              <w:tab/>
            </w:r>
            <w:r w:rsidR="00D616A4" w:rsidRPr="00D616A4">
              <w:rPr>
                <w:b w:val="0"/>
                <w:bCs w:val="0"/>
                <w:webHidden/>
              </w:rPr>
              <w:fldChar w:fldCharType="begin"/>
            </w:r>
            <w:r w:rsidR="00D616A4" w:rsidRPr="00D616A4">
              <w:rPr>
                <w:b w:val="0"/>
                <w:bCs w:val="0"/>
                <w:webHidden/>
              </w:rPr>
              <w:instrText xml:space="preserve"> PAGEREF _Toc43377685 \h </w:instrText>
            </w:r>
            <w:r w:rsidR="00D616A4" w:rsidRPr="00D616A4">
              <w:rPr>
                <w:b w:val="0"/>
                <w:bCs w:val="0"/>
                <w:webHidden/>
              </w:rPr>
            </w:r>
            <w:r w:rsidR="00D616A4" w:rsidRPr="00D616A4">
              <w:rPr>
                <w:b w:val="0"/>
                <w:bCs w:val="0"/>
                <w:webHidden/>
              </w:rPr>
              <w:fldChar w:fldCharType="separate"/>
            </w:r>
            <w:r w:rsidR="00D616A4" w:rsidRPr="00D616A4">
              <w:rPr>
                <w:b w:val="0"/>
                <w:bCs w:val="0"/>
                <w:webHidden/>
              </w:rPr>
              <w:t>3</w:t>
            </w:r>
            <w:r w:rsidR="00D616A4" w:rsidRPr="00D616A4">
              <w:rPr>
                <w:b w:val="0"/>
                <w:bCs w:val="0"/>
                <w:webHidden/>
              </w:rPr>
              <w:fldChar w:fldCharType="end"/>
            </w:r>
          </w:hyperlink>
        </w:p>
        <w:p w14:paraId="1D6ACAF9" w14:textId="0A0AE35D" w:rsidR="00D616A4" w:rsidRPr="00D616A4" w:rsidRDefault="006D1030">
          <w:pPr>
            <w:pStyle w:val="TOC2"/>
            <w:tabs>
              <w:tab w:val="right" w:leader="dot" w:pos="9016"/>
            </w:tabs>
            <w:rPr>
              <w:rFonts w:cstheme="minorBidi"/>
              <w:noProof/>
              <w:sz w:val="24"/>
              <w:szCs w:val="24"/>
              <w:lang w:val="en-GB" w:eastAsia="en-GB"/>
            </w:rPr>
          </w:pPr>
          <w:hyperlink w:anchor="_Toc43377686" w:history="1">
            <w:r w:rsidR="00D616A4" w:rsidRPr="00D616A4">
              <w:rPr>
                <w:rStyle w:val="Hyperlink"/>
                <w:rFonts w:cstheme="minorHAnsi"/>
                <w:noProof/>
                <w:color w:val="auto"/>
                <w:sz w:val="24"/>
                <w:szCs w:val="24"/>
              </w:rPr>
              <w:t>3.1 Practice Responsibilities</w:t>
            </w:r>
            <w:r w:rsidR="00D616A4" w:rsidRPr="00D616A4">
              <w:rPr>
                <w:noProof/>
                <w:webHidden/>
                <w:sz w:val="24"/>
                <w:szCs w:val="24"/>
              </w:rPr>
              <w:tab/>
            </w:r>
            <w:r w:rsidR="00D616A4" w:rsidRPr="00D616A4">
              <w:rPr>
                <w:noProof/>
                <w:webHidden/>
                <w:sz w:val="24"/>
                <w:szCs w:val="24"/>
              </w:rPr>
              <w:fldChar w:fldCharType="begin"/>
            </w:r>
            <w:r w:rsidR="00D616A4" w:rsidRPr="00D616A4">
              <w:rPr>
                <w:noProof/>
                <w:webHidden/>
                <w:sz w:val="24"/>
                <w:szCs w:val="24"/>
              </w:rPr>
              <w:instrText xml:space="preserve"> PAGEREF _Toc43377686 \h </w:instrText>
            </w:r>
            <w:r w:rsidR="00D616A4" w:rsidRPr="00D616A4">
              <w:rPr>
                <w:noProof/>
                <w:webHidden/>
                <w:sz w:val="24"/>
                <w:szCs w:val="24"/>
              </w:rPr>
            </w:r>
            <w:r w:rsidR="00D616A4" w:rsidRPr="00D616A4">
              <w:rPr>
                <w:noProof/>
                <w:webHidden/>
                <w:sz w:val="24"/>
                <w:szCs w:val="24"/>
              </w:rPr>
              <w:fldChar w:fldCharType="separate"/>
            </w:r>
            <w:r w:rsidR="00D616A4" w:rsidRPr="00D616A4">
              <w:rPr>
                <w:noProof/>
                <w:webHidden/>
                <w:sz w:val="24"/>
                <w:szCs w:val="24"/>
              </w:rPr>
              <w:t>3</w:t>
            </w:r>
            <w:r w:rsidR="00D616A4" w:rsidRPr="00D616A4">
              <w:rPr>
                <w:noProof/>
                <w:webHidden/>
                <w:sz w:val="24"/>
                <w:szCs w:val="24"/>
              </w:rPr>
              <w:fldChar w:fldCharType="end"/>
            </w:r>
          </w:hyperlink>
        </w:p>
        <w:p w14:paraId="24F96735" w14:textId="7BB23F7A" w:rsidR="00D616A4" w:rsidRPr="00D616A4" w:rsidRDefault="006D1030">
          <w:pPr>
            <w:pStyle w:val="TOC2"/>
            <w:tabs>
              <w:tab w:val="right" w:leader="dot" w:pos="9016"/>
            </w:tabs>
            <w:rPr>
              <w:rFonts w:cstheme="minorBidi"/>
              <w:noProof/>
              <w:sz w:val="24"/>
              <w:szCs w:val="24"/>
              <w:lang w:val="en-GB" w:eastAsia="en-GB"/>
            </w:rPr>
          </w:pPr>
          <w:hyperlink w:anchor="_Toc43377687" w:history="1">
            <w:r w:rsidR="00D616A4" w:rsidRPr="00D616A4">
              <w:rPr>
                <w:rStyle w:val="Hyperlink"/>
                <w:rFonts w:cstheme="minorHAnsi"/>
                <w:noProof/>
                <w:color w:val="auto"/>
                <w:sz w:val="24"/>
                <w:szCs w:val="24"/>
              </w:rPr>
              <w:t>3.2 Management Responsibilities</w:t>
            </w:r>
            <w:r w:rsidR="00D616A4" w:rsidRPr="00D616A4">
              <w:rPr>
                <w:noProof/>
                <w:webHidden/>
                <w:sz w:val="24"/>
                <w:szCs w:val="24"/>
              </w:rPr>
              <w:tab/>
            </w:r>
            <w:r w:rsidR="00D616A4" w:rsidRPr="00D616A4">
              <w:rPr>
                <w:noProof/>
                <w:webHidden/>
                <w:sz w:val="24"/>
                <w:szCs w:val="24"/>
              </w:rPr>
              <w:fldChar w:fldCharType="begin"/>
            </w:r>
            <w:r w:rsidR="00D616A4" w:rsidRPr="00D616A4">
              <w:rPr>
                <w:noProof/>
                <w:webHidden/>
                <w:sz w:val="24"/>
                <w:szCs w:val="24"/>
              </w:rPr>
              <w:instrText xml:space="preserve"> PAGEREF _Toc43377687 \h </w:instrText>
            </w:r>
            <w:r w:rsidR="00D616A4" w:rsidRPr="00D616A4">
              <w:rPr>
                <w:noProof/>
                <w:webHidden/>
                <w:sz w:val="24"/>
                <w:szCs w:val="24"/>
              </w:rPr>
            </w:r>
            <w:r w:rsidR="00D616A4" w:rsidRPr="00D616A4">
              <w:rPr>
                <w:noProof/>
                <w:webHidden/>
                <w:sz w:val="24"/>
                <w:szCs w:val="24"/>
              </w:rPr>
              <w:fldChar w:fldCharType="separate"/>
            </w:r>
            <w:r w:rsidR="00D616A4" w:rsidRPr="00D616A4">
              <w:rPr>
                <w:noProof/>
                <w:webHidden/>
                <w:sz w:val="24"/>
                <w:szCs w:val="24"/>
              </w:rPr>
              <w:t>3</w:t>
            </w:r>
            <w:r w:rsidR="00D616A4" w:rsidRPr="00D616A4">
              <w:rPr>
                <w:noProof/>
                <w:webHidden/>
                <w:sz w:val="24"/>
                <w:szCs w:val="24"/>
              </w:rPr>
              <w:fldChar w:fldCharType="end"/>
            </w:r>
          </w:hyperlink>
        </w:p>
        <w:p w14:paraId="0EF9314D" w14:textId="6F81F729" w:rsidR="00D616A4" w:rsidRPr="00D616A4" w:rsidRDefault="006D1030">
          <w:pPr>
            <w:pStyle w:val="TOC2"/>
            <w:tabs>
              <w:tab w:val="right" w:leader="dot" w:pos="9016"/>
            </w:tabs>
            <w:rPr>
              <w:rFonts w:cstheme="minorBidi"/>
              <w:noProof/>
              <w:sz w:val="24"/>
              <w:szCs w:val="24"/>
              <w:lang w:val="en-GB" w:eastAsia="en-GB"/>
            </w:rPr>
          </w:pPr>
          <w:hyperlink w:anchor="_Toc43377688" w:history="1">
            <w:r w:rsidR="00D616A4" w:rsidRPr="00D616A4">
              <w:rPr>
                <w:rStyle w:val="Hyperlink"/>
                <w:rFonts w:cstheme="minorHAnsi"/>
                <w:noProof/>
                <w:color w:val="auto"/>
                <w:sz w:val="24"/>
                <w:szCs w:val="24"/>
              </w:rPr>
              <w:t>3.3 Employee Responsibilities</w:t>
            </w:r>
            <w:r w:rsidR="00D616A4" w:rsidRPr="00D616A4">
              <w:rPr>
                <w:noProof/>
                <w:webHidden/>
                <w:sz w:val="24"/>
                <w:szCs w:val="24"/>
              </w:rPr>
              <w:tab/>
            </w:r>
            <w:r w:rsidR="00D616A4" w:rsidRPr="00D616A4">
              <w:rPr>
                <w:noProof/>
                <w:webHidden/>
                <w:sz w:val="24"/>
                <w:szCs w:val="24"/>
              </w:rPr>
              <w:fldChar w:fldCharType="begin"/>
            </w:r>
            <w:r w:rsidR="00D616A4" w:rsidRPr="00D616A4">
              <w:rPr>
                <w:noProof/>
                <w:webHidden/>
                <w:sz w:val="24"/>
                <w:szCs w:val="24"/>
              </w:rPr>
              <w:instrText xml:space="preserve"> PAGEREF _Toc43377688 \h </w:instrText>
            </w:r>
            <w:r w:rsidR="00D616A4" w:rsidRPr="00D616A4">
              <w:rPr>
                <w:noProof/>
                <w:webHidden/>
                <w:sz w:val="24"/>
                <w:szCs w:val="24"/>
              </w:rPr>
            </w:r>
            <w:r w:rsidR="00D616A4" w:rsidRPr="00D616A4">
              <w:rPr>
                <w:noProof/>
                <w:webHidden/>
                <w:sz w:val="24"/>
                <w:szCs w:val="24"/>
              </w:rPr>
              <w:fldChar w:fldCharType="separate"/>
            </w:r>
            <w:r w:rsidR="00D616A4" w:rsidRPr="00D616A4">
              <w:rPr>
                <w:noProof/>
                <w:webHidden/>
                <w:sz w:val="24"/>
                <w:szCs w:val="24"/>
              </w:rPr>
              <w:t>4</w:t>
            </w:r>
            <w:r w:rsidR="00D616A4" w:rsidRPr="00D616A4">
              <w:rPr>
                <w:noProof/>
                <w:webHidden/>
                <w:sz w:val="24"/>
                <w:szCs w:val="24"/>
              </w:rPr>
              <w:fldChar w:fldCharType="end"/>
            </w:r>
          </w:hyperlink>
        </w:p>
        <w:p w14:paraId="08E510AC" w14:textId="25D5A590" w:rsidR="00D616A4" w:rsidRPr="00D616A4" w:rsidRDefault="006D1030">
          <w:pPr>
            <w:pStyle w:val="TOC1"/>
            <w:rPr>
              <w:rFonts w:eastAsiaTheme="minorEastAsia" w:cstheme="minorBidi"/>
              <w:b w:val="0"/>
              <w:bCs w:val="0"/>
              <w:lang w:eastAsia="en-GB"/>
            </w:rPr>
          </w:pPr>
          <w:hyperlink w:anchor="_Toc43377689" w:history="1">
            <w:r w:rsidR="00D616A4" w:rsidRPr="00D616A4">
              <w:rPr>
                <w:rStyle w:val="Hyperlink"/>
                <w:b w:val="0"/>
                <w:bCs w:val="0"/>
                <w:color w:val="auto"/>
              </w:rPr>
              <w:t>4.0</w:t>
            </w:r>
            <w:r w:rsidR="00D616A4" w:rsidRPr="00D616A4">
              <w:rPr>
                <w:rFonts w:eastAsiaTheme="minorEastAsia" w:cstheme="minorBidi"/>
                <w:b w:val="0"/>
                <w:bCs w:val="0"/>
                <w:lang w:eastAsia="en-GB"/>
              </w:rPr>
              <w:tab/>
            </w:r>
            <w:r w:rsidR="00D616A4" w:rsidRPr="00D616A4">
              <w:rPr>
                <w:rStyle w:val="Hyperlink"/>
                <w:b w:val="0"/>
                <w:bCs w:val="0"/>
                <w:color w:val="auto"/>
              </w:rPr>
              <w:t>Policy</w:t>
            </w:r>
            <w:r w:rsidR="00D616A4" w:rsidRPr="00D616A4">
              <w:rPr>
                <w:b w:val="0"/>
                <w:bCs w:val="0"/>
                <w:webHidden/>
              </w:rPr>
              <w:tab/>
            </w:r>
            <w:r w:rsidR="00D616A4" w:rsidRPr="00D616A4">
              <w:rPr>
                <w:b w:val="0"/>
                <w:bCs w:val="0"/>
                <w:webHidden/>
              </w:rPr>
              <w:fldChar w:fldCharType="begin"/>
            </w:r>
            <w:r w:rsidR="00D616A4" w:rsidRPr="00D616A4">
              <w:rPr>
                <w:b w:val="0"/>
                <w:bCs w:val="0"/>
                <w:webHidden/>
              </w:rPr>
              <w:instrText xml:space="preserve"> PAGEREF _Toc43377689 \h </w:instrText>
            </w:r>
            <w:r w:rsidR="00D616A4" w:rsidRPr="00D616A4">
              <w:rPr>
                <w:b w:val="0"/>
                <w:bCs w:val="0"/>
                <w:webHidden/>
              </w:rPr>
            </w:r>
            <w:r w:rsidR="00D616A4" w:rsidRPr="00D616A4">
              <w:rPr>
                <w:b w:val="0"/>
                <w:bCs w:val="0"/>
                <w:webHidden/>
              </w:rPr>
              <w:fldChar w:fldCharType="separate"/>
            </w:r>
            <w:r w:rsidR="00D616A4" w:rsidRPr="00D616A4">
              <w:rPr>
                <w:b w:val="0"/>
                <w:bCs w:val="0"/>
                <w:webHidden/>
              </w:rPr>
              <w:t>4</w:t>
            </w:r>
            <w:r w:rsidR="00D616A4" w:rsidRPr="00D616A4">
              <w:rPr>
                <w:b w:val="0"/>
                <w:bCs w:val="0"/>
                <w:webHidden/>
              </w:rPr>
              <w:fldChar w:fldCharType="end"/>
            </w:r>
          </w:hyperlink>
        </w:p>
        <w:p w14:paraId="56BD44B7" w14:textId="77DB5BCB" w:rsidR="00D616A4" w:rsidRPr="00D616A4" w:rsidRDefault="006D1030">
          <w:pPr>
            <w:pStyle w:val="TOC1"/>
            <w:rPr>
              <w:rFonts w:eastAsiaTheme="minorEastAsia" w:cstheme="minorBidi"/>
              <w:b w:val="0"/>
              <w:bCs w:val="0"/>
              <w:lang w:eastAsia="en-GB"/>
            </w:rPr>
          </w:pPr>
          <w:hyperlink w:anchor="_Toc43377690" w:history="1">
            <w:r w:rsidR="00D616A4" w:rsidRPr="00D616A4">
              <w:rPr>
                <w:rStyle w:val="Hyperlink"/>
                <w:b w:val="0"/>
                <w:bCs w:val="0"/>
                <w:color w:val="auto"/>
              </w:rPr>
              <w:t>5.0</w:t>
            </w:r>
            <w:r w:rsidR="00D616A4" w:rsidRPr="00D616A4">
              <w:rPr>
                <w:rFonts w:eastAsiaTheme="minorEastAsia" w:cstheme="minorBidi"/>
                <w:b w:val="0"/>
                <w:bCs w:val="0"/>
                <w:lang w:eastAsia="en-GB"/>
              </w:rPr>
              <w:tab/>
            </w:r>
            <w:r w:rsidR="00D616A4" w:rsidRPr="00D616A4">
              <w:rPr>
                <w:rStyle w:val="Hyperlink"/>
                <w:b w:val="0"/>
                <w:bCs w:val="0"/>
                <w:color w:val="auto"/>
              </w:rPr>
              <w:t>Making a Request for Information</w:t>
            </w:r>
            <w:r w:rsidR="00D616A4" w:rsidRPr="00D616A4">
              <w:rPr>
                <w:b w:val="0"/>
                <w:bCs w:val="0"/>
                <w:webHidden/>
              </w:rPr>
              <w:tab/>
            </w:r>
            <w:r w:rsidR="00D616A4" w:rsidRPr="00D616A4">
              <w:rPr>
                <w:b w:val="0"/>
                <w:bCs w:val="0"/>
                <w:webHidden/>
              </w:rPr>
              <w:fldChar w:fldCharType="begin"/>
            </w:r>
            <w:r w:rsidR="00D616A4" w:rsidRPr="00D616A4">
              <w:rPr>
                <w:b w:val="0"/>
                <w:bCs w:val="0"/>
                <w:webHidden/>
              </w:rPr>
              <w:instrText xml:space="preserve"> PAGEREF _Toc43377690 \h </w:instrText>
            </w:r>
            <w:r w:rsidR="00D616A4" w:rsidRPr="00D616A4">
              <w:rPr>
                <w:b w:val="0"/>
                <w:bCs w:val="0"/>
                <w:webHidden/>
              </w:rPr>
            </w:r>
            <w:r w:rsidR="00D616A4" w:rsidRPr="00D616A4">
              <w:rPr>
                <w:b w:val="0"/>
                <w:bCs w:val="0"/>
                <w:webHidden/>
              </w:rPr>
              <w:fldChar w:fldCharType="separate"/>
            </w:r>
            <w:r w:rsidR="00D616A4" w:rsidRPr="00D616A4">
              <w:rPr>
                <w:b w:val="0"/>
                <w:bCs w:val="0"/>
                <w:webHidden/>
              </w:rPr>
              <w:t>5</w:t>
            </w:r>
            <w:r w:rsidR="00D616A4" w:rsidRPr="00D616A4">
              <w:rPr>
                <w:b w:val="0"/>
                <w:bCs w:val="0"/>
                <w:webHidden/>
              </w:rPr>
              <w:fldChar w:fldCharType="end"/>
            </w:r>
          </w:hyperlink>
        </w:p>
        <w:p w14:paraId="3601FD18" w14:textId="7C7E1E6A" w:rsidR="00D616A4" w:rsidRPr="00D616A4" w:rsidRDefault="006D1030">
          <w:pPr>
            <w:pStyle w:val="TOC2"/>
            <w:tabs>
              <w:tab w:val="right" w:leader="dot" w:pos="9016"/>
            </w:tabs>
            <w:rPr>
              <w:rFonts w:cstheme="minorBidi"/>
              <w:noProof/>
              <w:sz w:val="24"/>
              <w:szCs w:val="24"/>
              <w:lang w:val="en-GB" w:eastAsia="en-GB"/>
            </w:rPr>
          </w:pPr>
          <w:hyperlink w:anchor="_Toc43377691" w:history="1">
            <w:r w:rsidR="00D616A4" w:rsidRPr="00D616A4">
              <w:rPr>
                <w:rStyle w:val="Hyperlink"/>
                <w:rFonts w:cstheme="minorHAnsi"/>
                <w:noProof/>
                <w:color w:val="auto"/>
                <w:sz w:val="24"/>
                <w:szCs w:val="24"/>
              </w:rPr>
              <w:t>5.1 Contacting the Practice</w:t>
            </w:r>
            <w:r w:rsidR="00D616A4" w:rsidRPr="00D616A4">
              <w:rPr>
                <w:noProof/>
                <w:webHidden/>
                <w:sz w:val="24"/>
                <w:szCs w:val="24"/>
              </w:rPr>
              <w:tab/>
            </w:r>
            <w:r w:rsidR="00D616A4" w:rsidRPr="00D616A4">
              <w:rPr>
                <w:noProof/>
                <w:webHidden/>
                <w:sz w:val="24"/>
                <w:szCs w:val="24"/>
              </w:rPr>
              <w:fldChar w:fldCharType="begin"/>
            </w:r>
            <w:r w:rsidR="00D616A4" w:rsidRPr="00D616A4">
              <w:rPr>
                <w:noProof/>
                <w:webHidden/>
                <w:sz w:val="24"/>
                <w:szCs w:val="24"/>
              </w:rPr>
              <w:instrText xml:space="preserve"> PAGEREF _Toc43377691 \h </w:instrText>
            </w:r>
            <w:r w:rsidR="00D616A4" w:rsidRPr="00D616A4">
              <w:rPr>
                <w:noProof/>
                <w:webHidden/>
                <w:sz w:val="24"/>
                <w:szCs w:val="24"/>
              </w:rPr>
            </w:r>
            <w:r w:rsidR="00D616A4" w:rsidRPr="00D616A4">
              <w:rPr>
                <w:noProof/>
                <w:webHidden/>
                <w:sz w:val="24"/>
                <w:szCs w:val="24"/>
              </w:rPr>
              <w:fldChar w:fldCharType="separate"/>
            </w:r>
            <w:r w:rsidR="00D616A4" w:rsidRPr="00D616A4">
              <w:rPr>
                <w:noProof/>
                <w:webHidden/>
                <w:sz w:val="24"/>
                <w:szCs w:val="24"/>
              </w:rPr>
              <w:t>5</w:t>
            </w:r>
            <w:r w:rsidR="00D616A4" w:rsidRPr="00D616A4">
              <w:rPr>
                <w:noProof/>
                <w:webHidden/>
                <w:sz w:val="24"/>
                <w:szCs w:val="24"/>
              </w:rPr>
              <w:fldChar w:fldCharType="end"/>
            </w:r>
          </w:hyperlink>
        </w:p>
        <w:p w14:paraId="055748AE" w14:textId="64137FE6" w:rsidR="00D616A4" w:rsidRPr="00D616A4" w:rsidRDefault="006D1030">
          <w:pPr>
            <w:pStyle w:val="TOC2"/>
            <w:tabs>
              <w:tab w:val="right" w:leader="dot" w:pos="9016"/>
            </w:tabs>
            <w:rPr>
              <w:rFonts w:cstheme="minorBidi"/>
              <w:noProof/>
              <w:sz w:val="24"/>
              <w:szCs w:val="24"/>
              <w:lang w:val="en-GB" w:eastAsia="en-GB"/>
            </w:rPr>
          </w:pPr>
          <w:hyperlink w:anchor="_Toc43377692" w:history="1">
            <w:r w:rsidR="00D616A4" w:rsidRPr="00D616A4">
              <w:rPr>
                <w:rStyle w:val="Hyperlink"/>
                <w:rFonts w:cstheme="minorHAnsi"/>
                <w:noProof/>
                <w:color w:val="auto"/>
                <w:sz w:val="24"/>
                <w:szCs w:val="24"/>
              </w:rPr>
              <w:t>5.2 Responding to the Request</w:t>
            </w:r>
            <w:r w:rsidR="00D616A4" w:rsidRPr="00D616A4">
              <w:rPr>
                <w:noProof/>
                <w:webHidden/>
                <w:sz w:val="24"/>
                <w:szCs w:val="24"/>
              </w:rPr>
              <w:tab/>
            </w:r>
            <w:r w:rsidR="00D616A4" w:rsidRPr="00D616A4">
              <w:rPr>
                <w:noProof/>
                <w:webHidden/>
                <w:sz w:val="24"/>
                <w:szCs w:val="24"/>
              </w:rPr>
              <w:fldChar w:fldCharType="begin"/>
            </w:r>
            <w:r w:rsidR="00D616A4" w:rsidRPr="00D616A4">
              <w:rPr>
                <w:noProof/>
                <w:webHidden/>
                <w:sz w:val="24"/>
                <w:szCs w:val="24"/>
              </w:rPr>
              <w:instrText xml:space="preserve"> PAGEREF _Toc43377692 \h </w:instrText>
            </w:r>
            <w:r w:rsidR="00D616A4" w:rsidRPr="00D616A4">
              <w:rPr>
                <w:noProof/>
                <w:webHidden/>
                <w:sz w:val="24"/>
                <w:szCs w:val="24"/>
              </w:rPr>
            </w:r>
            <w:r w:rsidR="00D616A4" w:rsidRPr="00D616A4">
              <w:rPr>
                <w:noProof/>
                <w:webHidden/>
                <w:sz w:val="24"/>
                <w:szCs w:val="24"/>
              </w:rPr>
              <w:fldChar w:fldCharType="separate"/>
            </w:r>
            <w:r w:rsidR="00D616A4" w:rsidRPr="00D616A4">
              <w:rPr>
                <w:noProof/>
                <w:webHidden/>
                <w:sz w:val="24"/>
                <w:szCs w:val="24"/>
              </w:rPr>
              <w:t>5</w:t>
            </w:r>
            <w:r w:rsidR="00D616A4" w:rsidRPr="00D616A4">
              <w:rPr>
                <w:noProof/>
                <w:webHidden/>
                <w:sz w:val="24"/>
                <w:szCs w:val="24"/>
              </w:rPr>
              <w:fldChar w:fldCharType="end"/>
            </w:r>
          </w:hyperlink>
        </w:p>
        <w:p w14:paraId="008BEF37" w14:textId="6027571C" w:rsidR="00D616A4" w:rsidRPr="00D616A4" w:rsidRDefault="006D1030">
          <w:pPr>
            <w:pStyle w:val="TOC2"/>
            <w:tabs>
              <w:tab w:val="right" w:leader="dot" w:pos="9016"/>
            </w:tabs>
            <w:rPr>
              <w:rFonts w:cstheme="minorBidi"/>
              <w:noProof/>
              <w:sz w:val="24"/>
              <w:szCs w:val="24"/>
              <w:lang w:val="en-GB" w:eastAsia="en-GB"/>
            </w:rPr>
          </w:pPr>
          <w:hyperlink w:anchor="_Toc43377693" w:history="1">
            <w:r w:rsidR="00D616A4" w:rsidRPr="00D616A4">
              <w:rPr>
                <w:rStyle w:val="Hyperlink"/>
                <w:rFonts w:cstheme="minorHAnsi"/>
                <w:noProof/>
                <w:color w:val="auto"/>
                <w:sz w:val="24"/>
                <w:szCs w:val="24"/>
              </w:rPr>
              <w:t>5.3 Redaction of Information</w:t>
            </w:r>
            <w:r w:rsidR="00D616A4" w:rsidRPr="00D616A4">
              <w:rPr>
                <w:noProof/>
                <w:webHidden/>
                <w:sz w:val="24"/>
                <w:szCs w:val="24"/>
              </w:rPr>
              <w:tab/>
            </w:r>
            <w:r w:rsidR="00D616A4" w:rsidRPr="00D616A4">
              <w:rPr>
                <w:noProof/>
                <w:webHidden/>
                <w:sz w:val="24"/>
                <w:szCs w:val="24"/>
              </w:rPr>
              <w:fldChar w:fldCharType="begin"/>
            </w:r>
            <w:r w:rsidR="00D616A4" w:rsidRPr="00D616A4">
              <w:rPr>
                <w:noProof/>
                <w:webHidden/>
                <w:sz w:val="24"/>
                <w:szCs w:val="24"/>
              </w:rPr>
              <w:instrText xml:space="preserve"> PAGEREF _Toc43377693 \h </w:instrText>
            </w:r>
            <w:r w:rsidR="00D616A4" w:rsidRPr="00D616A4">
              <w:rPr>
                <w:noProof/>
                <w:webHidden/>
                <w:sz w:val="24"/>
                <w:szCs w:val="24"/>
              </w:rPr>
            </w:r>
            <w:r w:rsidR="00D616A4" w:rsidRPr="00D616A4">
              <w:rPr>
                <w:noProof/>
                <w:webHidden/>
                <w:sz w:val="24"/>
                <w:szCs w:val="24"/>
              </w:rPr>
              <w:fldChar w:fldCharType="separate"/>
            </w:r>
            <w:r w:rsidR="00D616A4" w:rsidRPr="00D616A4">
              <w:rPr>
                <w:noProof/>
                <w:webHidden/>
                <w:sz w:val="24"/>
                <w:szCs w:val="24"/>
              </w:rPr>
              <w:t>6</w:t>
            </w:r>
            <w:r w:rsidR="00D616A4" w:rsidRPr="00D616A4">
              <w:rPr>
                <w:noProof/>
                <w:webHidden/>
                <w:sz w:val="24"/>
                <w:szCs w:val="24"/>
              </w:rPr>
              <w:fldChar w:fldCharType="end"/>
            </w:r>
          </w:hyperlink>
        </w:p>
        <w:p w14:paraId="1364C6B5" w14:textId="12CEF6D7" w:rsidR="00D616A4" w:rsidRPr="00D616A4" w:rsidRDefault="006D1030">
          <w:pPr>
            <w:pStyle w:val="TOC2"/>
            <w:tabs>
              <w:tab w:val="right" w:leader="dot" w:pos="9016"/>
            </w:tabs>
            <w:rPr>
              <w:rFonts w:cstheme="minorBidi"/>
              <w:noProof/>
              <w:sz w:val="24"/>
              <w:szCs w:val="24"/>
              <w:lang w:val="en-GB" w:eastAsia="en-GB"/>
            </w:rPr>
          </w:pPr>
          <w:hyperlink w:anchor="_Toc43377694" w:history="1">
            <w:r w:rsidR="00D616A4" w:rsidRPr="00D616A4">
              <w:rPr>
                <w:rStyle w:val="Hyperlink"/>
                <w:rFonts w:cstheme="minorHAnsi"/>
                <w:noProof/>
                <w:color w:val="auto"/>
                <w:sz w:val="24"/>
                <w:szCs w:val="24"/>
              </w:rPr>
              <w:t>5.4 Internal Review</w:t>
            </w:r>
            <w:r w:rsidR="00D616A4" w:rsidRPr="00D616A4">
              <w:rPr>
                <w:noProof/>
                <w:webHidden/>
                <w:sz w:val="24"/>
                <w:szCs w:val="24"/>
              </w:rPr>
              <w:tab/>
            </w:r>
            <w:r w:rsidR="00D616A4" w:rsidRPr="00D616A4">
              <w:rPr>
                <w:noProof/>
                <w:webHidden/>
                <w:sz w:val="24"/>
                <w:szCs w:val="24"/>
              </w:rPr>
              <w:fldChar w:fldCharType="begin"/>
            </w:r>
            <w:r w:rsidR="00D616A4" w:rsidRPr="00D616A4">
              <w:rPr>
                <w:noProof/>
                <w:webHidden/>
                <w:sz w:val="24"/>
                <w:szCs w:val="24"/>
              </w:rPr>
              <w:instrText xml:space="preserve"> PAGEREF _Toc43377694 \h </w:instrText>
            </w:r>
            <w:r w:rsidR="00D616A4" w:rsidRPr="00D616A4">
              <w:rPr>
                <w:noProof/>
                <w:webHidden/>
                <w:sz w:val="24"/>
                <w:szCs w:val="24"/>
              </w:rPr>
            </w:r>
            <w:r w:rsidR="00D616A4" w:rsidRPr="00D616A4">
              <w:rPr>
                <w:noProof/>
                <w:webHidden/>
                <w:sz w:val="24"/>
                <w:szCs w:val="24"/>
              </w:rPr>
              <w:fldChar w:fldCharType="separate"/>
            </w:r>
            <w:r w:rsidR="00D616A4" w:rsidRPr="00D616A4">
              <w:rPr>
                <w:noProof/>
                <w:webHidden/>
                <w:sz w:val="24"/>
                <w:szCs w:val="24"/>
              </w:rPr>
              <w:t>6</w:t>
            </w:r>
            <w:r w:rsidR="00D616A4" w:rsidRPr="00D616A4">
              <w:rPr>
                <w:noProof/>
                <w:webHidden/>
                <w:sz w:val="24"/>
                <w:szCs w:val="24"/>
              </w:rPr>
              <w:fldChar w:fldCharType="end"/>
            </w:r>
          </w:hyperlink>
        </w:p>
        <w:p w14:paraId="1C27CA4D" w14:textId="045A312F" w:rsidR="00D616A4" w:rsidRPr="00D616A4" w:rsidRDefault="006D1030">
          <w:pPr>
            <w:pStyle w:val="TOC2"/>
            <w:tabs>
              <w:tab w:val="right" w:leader="dot" w:pos="9016"/>
            </w:tabs>
            <w:rPr>
              <w:rFonts w:cstheme="minorBidi"/>
              <w:noProof/>
              <w:sz w:val="24"/>
              <w:szCs w:val="24"/>
              <w:lang w:val="en-GB" w:eastAsia="en-GB"/>
            </w:rPr>
          </w:pPr>
          <w:hyperlink w:anchor="_Toc43377695" w:history="1">
            <w:r w:rsidR="00D616A4" w:rsidRPr="00D616A4">
              <w:rPr>
                <w:rStyle w:val="Hyperlink"/>
                <w:rFonts w:cstheme="minorHAnsi"/>
                <w:noProof/>
                <w:color w:val="auto"/>
                <w:sz w:val="24"/>
                <w:szCs w:val="24"/>
              </w:rPr>
              <w:t>5.5 Vexatious/Repeated Requests</w:t>
            </w:r>
            <w:r w:rsidR="00D616A4" w:rsidRPr="00D616A4">
              <w:rPr>
                <w:noProof/>
                <w:webHidden/>
                <w:sz w:val="24"/>
                <w:szCs w:val="24"/>
              </w:rPr>
              <w:tab/>
            </w:r>
            <w:r w:rsidR="00D616A4" w:rsidRPr="00D616A4">
              <w:rPr>
                <w:noProof/>
                <w:webHidden/>
                <w:sz w:val="24"/>
                <w:szCs w:val="24"/>
              </w:rPr>
              <w:fldChar w:fldCharType="begin"/>
            </w:r>
            <w:r w:rsidR="00D616A4" w:rsidRPr="00D616A4">
              <w:rPr>
                <w:noProof/>
                <w:webHidden/>
                <w:sz w:val="24"/>
                <w:szCs w:val="24"/>
              </w:rPr>
              <w:instrText xml:space="preserve"> PAGEREF _Toc43377695 \h </w:instrText>
            </w:r>
            <w:r w:rsidR="00D616A4" w:rsidRPr="00D616A4">
              <w:rPr>
                <w:noProof/>
                <w:webHidden/>
                <w:sz w:val="24"/>
                <w:szCs w:val="24"/>
              </w:rPr>
            </w:r>
            <w:r w:rsidR="00D616A4" w:rsidRPr="00D616A4">
              <w:rPr>
                <w:noProof/>
                <w:webHidden/>
                <w:sz w:val="24"/>
                <w:szCs w:val="24"/>
              </w:rPr>
              <w:fldChar w:fldCharType="separate"/>
            </w:r>
            <w:r w:rsidR="00D616A4" w:rsidRPr="00D616A4">
              <w:rPr>
                <w:noProof/>
                <w:webHidden/>
                <w:sz w:val="24"/>
                <w:szCs w:val="24"/>
              </w:rPr>
              <w:t>7</w:t>
            </w:r>
            <w:r w:rsidR="00D616A4" w:rsidRPr="00D616A4">
              <w:rPr>
                <w:noProof/>
                <w:webHidden/>
                <w:sz w:val="24"/>
                <w:szCs w:val="24"/>
              </w:rPr>
              <w:fldChar w:fldCharType="end"/>
            </w:r>
          </w:hyperlink>
        </w:p>
        <w:p w14:paraId="3D88A1F5" w14:textId="42914594" w:rsidR="00D616A4" w:rsidRPr="00D616A4" w:rsidRDefault="006D1030">
          <w:pPr>
            <w:pStyle w:val="TOC2"/>
            <w:tabs>
              <w:tab w:val="right" w:leader="dot" w:pos="9016"/>
            </w:tabs>
            <w:rPr>
              <w:rFonts w:cstheme="minorBidi"/>
              <w:noProof/>
              <w:sz w:val="24"/>
              <w:szCs w:val="24"/>
              <w:lang w:val="en-GB" w:eastAsia="en-GB"/>
            </w:rPr>
          </w:pPr>
          <w:hyperlink w:anchor="_Toc43377696" w:history="1">
            <w:r w:rsidR="00D616A4" w:rsidRPr="00D616A4">
              <w:rPr>
                <w:rStyle w:val="Hyperlink"/>
                <w:rFonts w:cstheme="minorHAnsi"/>
                <w:noProof/>
                <w:color w:val="auto"/>
                <w:sz w:val="24"/>
                <w:szCs w:val="24"/>
              </w:rPr>
              <w:t>5.6 Environmental Information Regulations 2004 (EIR)</w:t>
            </w:r>
            <w:r w:rsidR="00D616A4" w:rsidRPr="00D616A4">
              <w:rPr>
                <w:noProof/>
                <w:webHidden/>
                <w:sz w:val="24"/>
                <w:szCs w:val="24"/>
              </w:rPr>
              <w:tab/>
            </w:r>
            <w:r w:rsidR="00D616A4" w:rsidRPr="00D616A4">
              <w:rPr>
                <w:noProof/>
                <w:webHidden/>
                <w:sz w:val="24"/>
                <w:szCs w:val="24"/>
              </w:rPr>
              <w:fldChar w:fldCharType="begin"/>
            </w:r>
            <w:r w:rsidR="00D616A4" w:rsidRPr="00D616A4">
              <w:rPr>
                <w:noProof/>
                <w:webHidden/>
                <w:sz w:val="24"/>
                <w:szCs w:val="24"/>
              </w:rPr>
              <w:instrText xml:space="preserve"> PAGEREF _Toc43377696 \h </w:instrText>
            </w:r>
            <w:r w:rsidR="00D616A4" w:rsidRPr="00D616A4">
              <w:rPr>
                <w:noProof/>
                <w:webHidden/>
                <w:sz w:val="24"/>
                <w:szCs w:val="24"/>
              </w:rPr>
            </w:r>
            <w:r w:rsidR="00D616A4" w:rsidRPr="00D616A4">
              <w:rPr>
                <w:noProof/>
                <w:webHidden/>
                <w:sz w:val="24"/>
                <w:szCs w:val="24"/>
              </w:rPr>
              <w:fldChar w:fldCharType="separate"/>
            </w:r>
            <w:r w:rsidR="00D616A4" w:rsidRPr="00D616A4">
              <w:rPr>
                <w:noProof/>
                <w:webHidden/>
                <w:sz w:val="24"/>
                <w:szCs w:val="24"/>
              </w:rPr>
              <w:t>7</w:t>
            </w:r>
            <w:r w:rsidR="00D616A4" w:rsidRPr="00D616A4">
              <w:rPr>
                <w:noProof/>
                <w:webHidden/>
                <w:sz w:val="24"/>
                <w:szCs w:val="24"/>
              </w:rPr>
              <w:fldChar w:fldCharType="end"/>
            </w:r>
          </w:hyperlink>
        </w:p>
        <w:p w14:paraId="3DBA1C1E" w14:textId="23FD6882" w:rsidR="00D616A4" w:rsidRPr="00D616A4" w:rsidRDefault="006D1030">
          <w:pPr>
            <w:pStyle w:val="TOC1"/>
            <w:rPr>
              <w:rFonts w:eastAsiaTheme="minorEastAsia" w:cstheme="minorBidi"/>
              <w:b w:val="0"/>
              <w:bCs w:val="0"/>
              <w:lang w:eastAsia="en-GB"/>
            </w:rPr>
          </w:pPr>
          <w:hyperlink w:anchor="_Toc43377697" w:history="1">
            <w:r w:rsidR="00D616A4" w:rsidRPr="00D616A4">
              <w:rPr>
                <w:rStyle w:val="Hyperlink"/>
                <w:b w:val="0"/>
                <w:bCs w:val="0"/>
                <w:color w:val="auto"/>
              </w:rPr>
              <w:t>6.0 Publication Scheme</w:t>
            </w:r>
            <w:r w:rsidR="00D616A4" w:rsidRPr="00D616A4">
              <w:rPr>
                <w:b w:val="0"/>
                <w:bCs w:val="0"/>
                <w:webHidden/>
              </w:rPr>
              <w:tab/>
            </w:r>
            <w:r w:rsidR="00D616A4" w:rsidRPr="00D616A4">
              <w:rPr>
                <w:b w:val="0"/>
                <w:bCs w:val="0"/>
                <w:webHidden/>
              </w:rPr>
              <w:fldChar w:fldCharType="begin"/>
            </w:r>
            <w:r w:rsidR="00D616A4" w:rsidRPr="00D616A4">
              <w:rPr>
                <w:b w:val="0"/>
                <w:bCs w:val="0"/>
                <w:webHidden/>
              </w:rPr>
              <w:instrText xml:space="preserve"> PAGEREF _Toc43377697 \h </w:instrText>
            </w:r>
            <w:r w:rsidR="00D616A4" w:rsidRPr="00D616A4">
              <w:rPr>
                <w:b w:val="0"/>
                <w:bCs w:val="0"/>
                <w:webHidden/>
              </w:rPr>
            </w:r>
            <w:r w:rsidR="00D616A4" w:rsidRPr="00D616A4">
              <w:rPr>
                <w:b w:val="0"/>
                <w:bCs w:val="0"/>
                <w:webHidden/>
              </w:rPr>
              <w:fldChar w:fldCharType="separate"/>
            </w:r>
            <w:r w:rsidR="00D616A4" w:rsidRPr="00D616A4">
              <w:rPr>
                <w:b w:val="0"/>
                <w:bCs w:val="0"/>
                <w:webHidden/>
              </w:rPr>
              <w:t>7</w:t>
            </w:r>
            <w:r w:rsidR="00D616A4" w:rsidRPr="00D616A4">
              <w:rPr>
                <w:b w:val="0"/>
                <w:bCs w:val="0"/>
                <w:webHidden/>
              </w:rPr>
              <w:fldChar w:fldCharType="end"/>
            </w:r>
          </w:hyperlink>
        </w:p>
        <w:p w14:paraId="27D58078" w14:textId="63E3AF79" w:rsidR="00D616A4" w:rsidRPr="00D616A4" w:rsidRDefault="006D1030">
          <w:pPr>
            <w:pStyle w:val="TOC1"/>
            <w:rPr>
              <w:rFonts w:eastAsiaTheme="minorEastAsia" w:cstheme="minorBidi"/>
              <w:b w:val="0"/>
              <w:bCs w:val="0"/>
              <w:lang w:eastAsia="en-GB"/>
            </w:rPr>
          </w:pPr>
          <w:hyperlink w:anchor="_Toc43377698" w:history="1">
            <w:r w:rsidR="00D616A4" w:rsidRPr="00D616A4">
              <w:rPr>
                <w:rStyle w:val="Hyperlink"/>
                <w:b w:val="0"/>
                <w:bCs w:val="0"/>
                <w:color w:val="auto"/>
              </w:rPr>
              <w:t>7.0 Review</w:t>
            </w:r>
            <w:r w:rsidR="00D616A4" w:rsidRPr="00D616A4">
              <w:rPr>
                <w:b w:val="0"/>
                <w:bCs w:val="0"/>
                <w:webHidden/>
              </w:rPr>
              <w:tab/>
            </w:r>
            <w:r w:rsidR="00D616A4" w:rsidRPr="00D616A4">
              <w:rPr>
                <w:b w:val="0"/>
                <w:bCs w:val="0"/>
                <w:webHidden/>
              </w:rPr>
              <w:fldChar w:fldCharType="begin"/>
            </w:r>
            <w:r w:rsidR="00D616A4" w:rsidRPr="00D616A4">
              <w:rPr>
                <w:b w:val="0"/>
                <w:bCs w:val="0"/>
                <w:webHidden/>
              </w:rPr>
              <w:instrText xml:space="preserve"> PAGEREF _Toc43377698 \h </w:instrText>
            </w:r>
            <w:r w:rsidR="00D616A4" w:rsidRPr="00D616A4">
              <w:rPr>
                <w:b w:val="0"/>
                <w:bCs w:val="0"/>
                <w:webHidden/>
              </w:rPr>
            </w:r>
            <w:r w:rsidR="00D616A4" w:rsidRPr="00D616A4">
              <w:rPr>
                <w:b w:val="0"/>
                <w:bCs w:val="0"/>
                <w:webHidden/>
              </w:rPr>
              <w:fldChar w:fldCharType="separate"/>
            </w:r>
            <w:r w:rsidR="00D616A4" w:rsidRPr="00D616A4">
              <w:rPr>
                <w:b w:val="0"/>
                <w:bCs w:val="0"/>
                <w:webHidden/>
              </w:rPr>
              <w:t>8</w:t>
            </w:r>
            <w:r w:rsidR="00D616A4" w:rsidRPr="00D616A4">
              <w:rPr>
                <w:b w:val="0"/>
                <w:bCs w:val="0"/>
                <w:webHidden/>
              </w:rPr>
              <w:fldChar w:fldCharType="end"/>
            </w:r>
          </w:hyperlink>
        </w:p>
        <w:p w14:paraId="44AE3FB4" w14:textId="39DA209E" w:rsidR="00D616A4" w:rsidRPr="00D616A4" w:rsidRDefault="006D1030">
          <w:pPr>
            <w:pStyle w:val="TOC1"/>
            <w:rPr>
              <w:rFonts w:eastAsiaTheme="minorEastAsia" w:cstheme="minorBidi"/>
              <w:b w:val="0"/>
              <w:bCs w:val="0"/>
              <w:lang w:eastAsia="en-GB"/>
            </w:rPr>
          </w:pPr>
          <w:hyperlink w:anchor="_Toc43377699" w:history="1">
            <w:r w:rsidR="00D616A4" w:rsidRPr="00D616A4">
              <w:rPr>
                <w:rStyle w:val="Hyperlink"/>
                <w:b w:val="0"/>
                <w:bCs w:val="0"/>
                <w:color w:val="auto"/>
              </w:rPr>
              <w:t>8.0 Equality Impact Assessment</w:t>
            </w:r>
            <w:r w:rsidR="00D616A4" w:rsidRPr="00D616A4">
              <w:rPr>
                <w:b w:val="0"/>
                <w:bCs w:val="0"/>
                <w:webHidden/>
              </w:rPr>
              <w:tab/>
            </w:r>
            <w:r w:rsidR="00D616A4" w:rsidRPr="00D616A4">
              <w:rPr>
                <w:b w:val="0"/>
                <w:bCs w:val="0"/>
                <w:webHidden/>
              </w:rPr>
              <w:fldChar w:fldCharType="begin"/>
            </w:r>
            <w:r w:rsidR="00D616A4" w:rsidRPr="00D616A4">
              <w:rPr>
                <w:b w:val="0"/>
                <w:bCs w:val="0"/>
                <w:webHidden/>
              </w:rPr>
              <w:instrText xml:space="preserve"> PAGEREF _Toc43377699 \h </w:instrText>
            </w:r>
            <w:r w:rsidR="00D616A4" w:rsidRPr="00D616A4">
              <w:rPr>
                <w:b w:val="0"/>
                <w:bCs w:val="0"/>
                <w:webHidden/>
              </w:rPr>
            </w:r>
            <w:r w:rsidR="00D616A4" w:rsidRPr="00D616A4">
              <w:rPr>
                <w:b w:val="0"/>
                <w:bCs w:val="0"/>
                <w:webHidden/>
              </w:rPr>
              <w:fldChar w:fldCharType="separate"/>
            </w:r>
            <w:r w:rsidR="00D616A4" w:rsidRPr="00D616A4">
              <w:rPr>
                <w:b w:val="0"/>
                <w:bCs w:val="0"/>
                <w:webHidden/>
              </w:rPr>
              <w:t>8</w:t>
            </w:r>
            <w:r w:rsidR="00D616A4" w:rsidRPr="00D616A4">
              <w:rPr>
                <w:b w:val="0"/>
                <w:bCs w:val="0"/>
                <w:webHidden/>
              </w:rPr>
              <w:fldChar w:fldCharType="end"/>
            </w:r>
          </w:hyperlink>
        </w:p>
        <w:p w14:paraId="4EABD744" w14:textId="1174A3B9" w:rsidR="00C627DF" w:rsidRDefault="00C627DF">
          <w:r w:rsidRPr="00D616A4">
            <w:rPr>
              <w:rFonts w:cstheme="minorHAnsi"/>
              <w:noProof/>
              <w:sz w:val="24"/>
              <w:szCs w:val="24"/>
            </w:rPr>
            <w:fldChar w:fldCharType="end"/>
          </w:r>
        </w:p>
      </w:sdtContent>
    </w:sdt>
    <w:p w14:paraId="59B1F504" w14:textId="67FD54D2" w:rsidR="00F22CBC" w:rsidRPr="00010200" w:rsidRDefault="00F22CBC" w:rsidP="00C627DF">
      <w:pPr>
        <w:jc w:val="both"/>
        <w:rPr>
          <w:rFonts w:cstheme="minorHAnsi"/>
          <w:b/>
          <w:color w:val="2F5496" w:themeColor="accent5" w:themeShade="BF"/>
          <w:sz w:val="28"/>
        </w:rPr>
      </w:pPr>
    </w:p>
    <w:p w14:paraId="75D84839" w14:textId="1A0C4FE1" w:rsidR="0065464C" w:rsidRDefault="0065464C" w:rsidP="2164D498">
      <w:pPr>
        <w:pStyle w:val="Heading1"/>
        <w:numPr>
          <w:ilvl w:val="0"/>
          <w:numId w:val="37"/>
        </w:numPr>
        <w:jc w:val="both"/>
        <w:rPr>
          <w:rFonts w:asciiTheme="minorHAnsi" w:hAnsiTheme="minorHAnsi" w:cstheme="minorBidi"/>
          <w:b/>
          <w:bCs/>
          <w:color w:val="2F5496" w:themeColor="accent5" w:themeShade="BF"/>
          <w:sz w:val="28"/>
          <w:szCs w:val="28"/>
        </w:rPr>
      </w:pPr>
      <w:r>
        <w:br w:type="page"/>
      </w:r>
      <w:bookmarkStart w:id="0" w:name="_Toc43377681"/>
      <w:r w:rsidR="00F1675A" w:rsidRPr="2164D498">
        <w:rPr>
          <w:rFonts w:asciiTheme="minorHAnsi" w:hAnsiTheme="minorHAnsi" w:cstheme="minorBidi"/>
          <w:b/>
          <w:bCs/>
          <w:color w:val="2F5496" w:themeColor="accent5" w:themeShade="BF"/>
          <w:sz w:val="28"/>
          <w:szCs w:val="28"/>
        </w:rPr>
        <w:lastRenderedPageBreak/>
        <w:t>Introduction</w:t>
      </w:r>
      <w:bookmarkEnd w:id="0"/>
    </w:p>
    <w:p w14:paraId="38FB20F0" w14:textId="61FD7E9D" w:rsidR="000E31D9" w:rsidRDefault="000E31D9" w:rsidP="00C627DF">
      <w:pPr>
        <w:jc w:val="both"/>
        <w:rPr>
          <w:sz w:val="24"/>
          <w:szCs w:val="24"/>
        </w:rPr>
      </w:pPr>
      <w:r>
        <w:rPr>
          <w:sz w:val="24"/>
          <w:szCs w:val="24"/>
        </w:rPr>
        <w:t xml:space="preserve">The Freedom of Information Act 2000 </w:t>
      </w:r>
      <w:r w:rsidR="008D0787">
        <w:rPr>
          <w:sz w:val="24"/>
          <w:szCs w:val="24"/>
        </w:rPr>
        <w:t xml:space="preserve">places a statutory obligation on all public bodies to publish details of all recorded information that they hold, and to allow access to this information upon request, </w:t>
      </w:r>
      <w:r w:rsidR="009247BD">
        <w:rPr>
          <w:sz w:val="24"/>
          <w:szCs w:val="24"/>
        </w:rPr>
        <w:t>with t</w:t>
      </w:r>
      <w:r w:rsidR="0028595B">
        <w:rPr>
          <w:sz w:val="24"/>
          <w:szCs w:val="24"/>
        </w:rPr>
        <w:t>he e</w:t>
      </w:r>
      <w:r w:rsidR="00A0584B">
        <w:rPr>
          <w:sz w:val="24"/>
          <w:szCs w:val="24"/>
        </w:rPr>
        <w:t>xception of where an exemption applies such as personal or other confidential data.</w:t>
      </w:r>
    </w:p>
    <w:p w14:paraId="3EC9E925" w14:textId="3DB162D0" w:rsidR="000E31D9" w:rsidRDefault="004B44CD" w:rsidP="00C627DF">
      <w:pPr>
        <w:jc w:val="both"/>
        <w:rPr>
          <w:sz w:val="24"/>
          <w:szCs w:val="24"/>
        </w:rPr>
      </w:pPr>
      <w:r>
        <w:rPr>
          <w:sz w:val="24"/>
          <w:szCs w:val="24"/>
        </w:rPr>
        <w:t>The Environmental Information Regulation</w:t>
      </w:r>
      <w:r w:rsidR="000A16D9">
        <w:rPr>
          <w:sz w:val="24"/>
          <w:szCs w:val="24"/>
        </w:rPr>
        <w:t xml:space="preserve"> is similar to the FOI Act, and</w:t>
      </w:r>
      <w:r>
        <w:rPr>
          <w:sz w:val="24"/>
          <w:szCs w:val="24"/>
        </w:rPr>
        <w:t xml:space="preserve"> </w:t>
      </w:r>
      <w:r w:rsidR="00910451">
        <w:rPr>
          <w:sz w:val="24"/>
          <w:szCs w:val="24"/>
        </w:rPr>
        <w:t>places</w:t>
      </w:r>
      <w:r w:rsidR="000A16D9">
        <w:rPr>
          <w:sz w:val="24"/>
          <w:szCs w:val="24"/>
        </w:rPr>
        <w:t xml:space="preserve"> a statutory obligation on all public bodies to publish details</w:t>
      </w:r>
      <w:r w:rsidR="00860D12">
        <w:rPr>
          <w:sz w:val="24"/>
          <w:szCs w:val="24"/>
        </w:rPr>
        <w:t xml:space="preserve"> of environmental information </w:t>
      </w:r>
      <w:r w:rsidR="00D60C78">
        <w:rPr>
          <w:sz w:val="24"/>
          <w:szCs w:val="24"/>
        </w:rPr>
        <w:t>held by the authority and allow access to environmental information upon request of the general public.</w:t>
      </w:r>
      <w:r w:rsidR="0056397D">
        <w:rPr>
          <w:sz w:val="24"/>
          <w:szCs w:val="24"/>
        </w:rPr>
        <w:t xml:space="preserve"> Again, this </w:t>
      </w:r>
      <w:r w:rsidR="00BE3EB6">
        <w:rPr>
          <w:sz w:val="24"/>
          <w:szCs w:val="24"/>
        </w:rPr>
        <w:t>is with the exception of exempted data such as personal or confidential data.</w:t>
      </w:r>
    </w:p>
    <w:p w14:paraId="2B20E3B8" w14:textId="5AE0A61D" w:rsidR="00C627DF" w:rsidRDefault="009567CA" w:rsidP="00C627DF">
      <w:pPr>
        <w:jc w:val="both"/>
        <w:rPr>
          <w:sz w:val="24"/>
          <w:szCs w:val="24"/>
        </w:rPr>
      </w:pPr>
      <w:r>
        <w:rPr>
          <w:sz w:val="24"/>
          <w:szCs w:val="24"/>
        </w:rPr>
        <w:t xml:space="preserve">This policy outlines </w:t>
      </w:r>
      <w:proofErr w:type="spellStart"/>
      <w:r w:rsidR="009F0F8A">
        <w:rPr>
          <w:sz w:val="24"/>
          <w:szCs w:val="24"/>
        </w:rPr>
        <w:t>Meddyga</w:t>
      </w:r>
      <w:proofErr w:type="spellEnd"/>
      <w:r w:rsidR="009F0F8A">
        <w:rPr>
          <w:sz w:val="24"/>
          <w:szCs w:val="24"/>
        </w:rPr>
        <w:t xml:space="preserve"> </w:t>
      </w:r>
      <w:proofErr w:type="spellStart"/>
      <w:r w:rsidR="009F0F8A">
        <w:rPr>
          <w:sz w:val="24"/>
          <w:szCs w:val="24"/>
        </w:rPr>
        <w:t>Penygroes</w:t>
      </w:r>
      <w:proofErr w:type="spellEnd"/>
      <w:r w:rsidR="009F0F8A">
        <w:rPr>
          <w:sz w:val="24"/>
          <w:szCs w:val="24"/>
        </w:rPr>
        <w:t xml:space="preserve"> Surgery’s</w:t>
      </w:r>
      <w:r>
        <w:rPr>
          <w:sz w:val="24"/>
          <w:szCs w:val="24"/>
        </w:rPr>
        <w:t xml:space="preserve"> commitment to ensuring </w:t>
      </w:r>
      <w:r w:rsidR="009D0B82">
        <w:rPr>
          <w:sz w:val="24"/>
          <w:szCs w:val="24"/>
        </w:rPr>
        <w:t xml:space="preserve">that both </w:t>
      </w:r>
      <w:r>
        <w:rPr>
          <w:sz w:val="24"/>
          <w:szCs w:val="24"/>
        </w:rPr>
        <w:t>the Freedom of Information Act 2000</w:t>
      </w:r>
      <w:r w:rsidR="00F94857">
        <w:rPr>
          <w:sz w:val="24"/>
          <w:szCs w:val="24"/>
        </w:rPr>
        <w:t xml:space="preserve"> (</w:t>
      </w:r>
      <w:r w:rsidR="00F94857" w:rsidRPr="00F94857">
        <w:rPr>
          <w:b/>
          <w:bCs/>
          <w:sz w:val="24"/>
          <w:szCs w:val="24"/>
        </w:rPr>
        <w:t>The FOI Act</w:t>
      </w:r>
      <w:r w:rsidR="00F94857">
        <w:rPr>
          <w:sz w:val="24"/>
          <w:szCs w:val="24"/>
        </w:rPr>
        <w:t>)</w:t>
      </w:r>
      <w:r w:rsidR="009D0B82">
        <w:rPr>
          <w:sz w:val="24"/>
          <w:szCs w:val="24"/>
        </w:rPr>
        <w:t xml:space="preserve"> and the Environmental </w:t>
      </w:r>
      <w:r w:rsidR="00440F45">
        <w:rPr>
          <w:sz w:val="24"/>
          <w:szCs w:val="24"/>
        </w:rPr>
        <w:t>Information Regulation (</w:t>
      </w:r>
      <w:r w:rsidR="00440F45" w:rsidRPr="00440F45">
        <w:rPr>
          <w:b/>
          <w:bCs/>
          <w:sz w:val="24"/>
          <w:szCs w:val="24"/>
        </w:rPr>
        <w:t>EIR</w:t>
      </w:r>
      <w:r w:rsidR="00440F45">
        <w:rPr>
          <w:sz w:val="24"/>
          <w:szCs w:val="24"/>
        </w:rPr>
        <w:t>)</w:t>
      </w:r>
      <w:r>
        <w:rPr>
          <w:sz w:val="24"/>
          <w:szCs w:val="24"/>
        </w:rPr>
        <w:t xml:space="preserve"> </w:t>
      </w:r>
      <w:r w:rsidR="00440F45">
        <w:rPr>
          <w:sz w:val="24"/>
          <w:szCs w:val="24"/>
        </w:rPr>
        <w:t>are</w:t>
      </w:r>
      <w:r>
        <w:rPr>
          <w:sz w:val="24"/>
          <w:szCs w:val="24"/>
        </w:rPr>
        <w:t xml:space="preserve"> correctly implemented across the Practice. It applies to any person(s) who wish to request access to information held by the Practice, subject to the FOI</w:t>
      </w:r>
      <w:r w:rsidR="00F94857">
        <w:rPr>
          <w:sz w:val="24"/>
          <w:szCs w:val="24"/>
        </w:rPr>
        <w:t xml:space="preserve"> </w:t>
      </w:r>
      <w:r>
        <w:rPr>
          <w:sz w:val="24"/>
          <w:szCs w:val="24"/>
        </w:rPr>
        <w:t>A</w:t>
      </w:r>
      <w:r w:rsidR="00F94857">
        <w:rPr>
          <w:sz w:val="24"/>
          <w:szCs w:val="24"/>
        </w:rPr>
        <w:t>ct</w:t>
      </w:r>
      <w:r w:rsidR="00EF2E26">
        <w:rPr>
          <w:sz w:val="24"/>
          <w:szCs w:val="24"/>
        </w:rPr>
        <w:t xml:space="preserve"> and/or the EIR</w:t>
      </w:r>
      <w:r>
        <w:rPr>
          <w:sz w:val="24"/>
          <w:szCs w:val="24"/>
        </w:rPr>
        <w:t xml:space="preserve">. </w:t>
      </w:r>
    </w:p>
    <w:p w14:paraId="0AA06615" w14:textId="77FCAB6F" w:rsidR="009567CA" w:rsidRDefault="009567CA" w:rsidP="00C627DF">
      <w:pPr>
        <w:jc w:val="both"/>
        <w:rPr>
          <w:sz w:val="24"/>
          <w:szCs w:val="24"/>
        </w:rPr>
      </w:pPr>
      <w:r>
        <w:rPr>
          <w:sz w:val="24"/>
          <w:szCs w:val="24"/>
        </w:rPr>
        <w:t>The policy also applies to employee(s) at the Practice who are responsible for responding to such requests and for the Practice’s publication scheme.</w:t>
      </w:r>
      <w:r w:rsidR="00D00B1D">
        <w:rPr>
          <w:sz w:val="24"/>
          <w:szCs w:val="24"/>
        </w:rPr>
        <w:t xml:space="preserve"> </w:t>
      </w:r>
    </w:p>
    <w:p w14:paraId="262EDA15" w14:textId="77777777" w:rsidR="00C627DF" w:rsidRDefault="00C627DF" w:rsidP="00C627DF">
      <w:pPr>
        <w:jc w:val="both"/>
        <w:rPr>
          <w:sz w:val="24"/>
          <w:szCs w:val="24"/>
        </w:rPr>
      </w:pPr>
    </w:p>
    <w:p w14:paraId="2534F51B" w14:textId="39B2F3B4" w:rsidR="009567CA" w:rsidRPr="006A4500" w:rsidRDefault="009567CA" w:rsidP="00C627DF">
      <w:pPr>
        <w:pStyle w:val="Heading2"/>
        <w:jc w:val="both"/>
        <w:rPr>
          <w:rFonts w:asciiTheme="minorHAnsi" w:hAnsiTheme="minorHAnsi" w:cstheme="minorHAnsi"/>
          <w:b/>
          <w:bCs/>
          <w:color w:val="2F5496" w:themeColor="accent5" w:themeShade="BF"/>
          <w:sz w:val="24"/>
          <w:szCs w:val="24"/>
        </w:rPr>
      </w:pPr>
      <w:bookmarkStart w:id="1" w:name="_Toc43377682"/>
      <w:r w:rsidRPr="006A4500">
        <w:rPr>
          <w:rFonts w:asciiTheme="minorHAnsi" w:hAnsiTheme="minorHAnsi" w:cstheme="minorHAnsi"/>
          <w:b/>
          <w:bCs/>
          <w:color w:val="2F5496" w:themeColor="accent5" w:themeShade="BF"/>
          <w:sz w:val="24"/>
          <w:szCs w:val="24"/>
        </w:rPr>
        <w:t>1.1 Purpose</w:t>
      </w:r>
      <w:bookmarkEnd w:id="1"/>
    </w:p>
    <w:p w14:paraId="027BD435" w14:textId="66304D68" w:rsidR="00C627DF" w:rsidRDefault="00F94857" w:rsidP="00C627DF">
      <w:pPr>
        <w:jc w:val="both"/>
        <w:rPr>
          <w:sz w:val="24"/>
          <w:szCs w:val="24"/>
        </w:rPr>
      </w:pPr>
      <w:r>
        <w:rPr>
          <w:sz w:val="24"/>
          <w:szCs w:val="24"/>
        </w:rPr>
        <w:t>The FOI Act applies to all recorded information held by the Practice regardless of format, storage method and age. The FOI Act grants a general right of access to information held by public authority’s subject to certain conditions and exemptions. There is no limitation on who may request access to the information, or for what purpose.</w:t>
      </w:r>
    </w:p>
    <w:p w14:paraId="66168757" w14:textId="37430509" w:rsidR="00784E8D" w:rsidRPr="00784E8D" w:rsidRDefault="00784E8D" w:rsidP="00C627DF">
      <w:pPr>
        <w:jc w:val="both"/>
        <w:rPr>
          <w:bCs/>
          <w:sz w:val="24"/>
          <w:szCs w:val="20"/>
        </w:rPr>
      </w:pPr>
      <w:r>
        <w:rPr>
          <w:bCs/>
          <w:sz w:val="24"/>
          <w:szCs w:val="20"/>
        </w:rPr>
        <w:t>The EIR give</w:t>
      </w:r>
      <w:r w:rsidR="00CF5ABC">
        <w:rPr>
          <w:bCs/>
          <w:sz w:val="24"/>
          <w:szCs w:val="20"/>
        </w:rPr>
        <w:t>s</w:t>
      </w:r>
      <w:r>
        <w:rPr>
          <w:bCs/>
          <w:sz w:val="24"/>
          <w:szCs w:val="20"/>
        </w:rPr>
        <w:t xml:space="preserve"> members of the public the right of access to environmental information held by public authorities. Information such as emissions, human health and safety and the state of the elements (water, air, soil, land and fauna) can be accessed under the EIR. The release of information can be subject to certain conditions and exceptions.</w:t>
      </w:r>
    </w:p>
    <w:p w14:paraId="44E3A617" w14:textId="60875867" w:rsidR="00F94857" w:rsidRDefault="00F94857" w:rsidP="00C627DF">
      <w:pPr>
        <w:jc w:val="both"/>
        <w:rPr>
          <w:sz w:val="24"/>
          <w:szCs w:val="24"/>
        </w:rPr>
      </w:pPr>
      <w:r>
        <w:rPr>
          <w:sz w:val="24"/>
          <w:szCs w:val="24"/>
        </w:rPr>
        <w:t>The Practice is committed to the principle of public access to official information where possible and within the framework provided by the FOI Act</w:t>
      </w:r>
      <w:r w:rsidR="00EF2E26">
        <w:rPr>
          <w:sz w:val="24"/>
          <w:szCs w:val="24"/>
        </w:rPr>
        <w:t xml:space="preserve"> and the EIR</w:t>
      </w:r>
      <w:r>
        <w:rPr>
          <w:sz w:val="24"/>
          <w:szCs w:val="24"/>
        </w:rPr>
        <w:t>.</w:t>
      </w:r>
    </w:p>
    <w:p w14:paraId="43575A48" w14:textId="092F6775" w:rsidR="008E7B16" w:rsidRDefault="008E7B16" w:rsidP="00C627DF">
      <w:pPr>
        <w:jc w:val="both"/>
        <w:rPr>
          <w:sz w:val="24"/>
          <w:szCs w:val="24"/>
        </w:rPr>
      </w:pPr>
    </w:p>
    <w:p w14:paraId="7AA0AB2C" w14:textId="33333B60" w:rsidR="008E7B16" w:rsidRDefault="008E7B16" w:rsidP="00FC3A9D">
      <w:pPr>
        <w:pStyle w:val="Heading2"/>
        <w:rPr>
          <w:rFonts w:asciiTheme="minorHAnsi" w:hAnsiTheme="minorHAnsi" w:cstheme="minorHAnsi"/>
          <w:b/>
          <w:bCs/>
          <w:color w:val="2F5496" w:themeColor="accent5" w:themeShade="BF"/>
          <w:sz w:val="24"/>
          <w:szCs w:val="24"/>
        </w:rPr>
      </w:pPr>
      <w:bookmarkStart w:id="2" w:name="_Toc43377683"/>
      <w:r w:rsidRPr="00FC3A9D">
        <w:rPr>
          <w:rFonts w:asciiTheme="minorHAnsi" w:hAnsiTheme="minorHAnsi" w:cstheme="minorHAnsi"/>
          <w:b/>
          <w:bCs/>
          <w:color w:val="2F5496" w:themeColor="accent5" w:themeShade="BF"/>
          <w:sz w:val="24"/>
          <w:szCs w:val="24"/>
        </w:rPr>
        <w:t>1.2 Definit</w:t>
      </w:r>
      <w:r w:rsidR="00FC3A9D" w:rsidRPr="00FC3A9D">
        <w:rPr>
          <w:rFonts w:asciiTheme="minorHAnsi" w:hAnsiTheme="minorHAnsi" w:cstheme="minorHAnsi"/>
          <w:b/>
          <w:bCs/>
          <w:color w:val="2F5496" w:themeColor="accent5" w:themeShade="BF"/>
          <w:sz w:val="24"/>
          <w:szCs w:val="24"/>
        </w:rPr>
        <w:t>ions</w:t>
      </w:r>
      <w:bookmarkEnd w:id="2"/>
    </w:p>
    <w:p w14:paraId="36E42CAF" w14:textId="2388EF39" w:rsidR="003C0640" w:rsidRPr="00631F9A" w:rsidRDefault="00B01350" w:rsidP="00FC3A9D">
      <w:pPr>
        <w:rPr>
          <w:sz w:val="24"/>
          <w:szCs w:val="24"/>
        </w:rPr>
      </w:pPr>
      <w:r w:rsidRPr="00631F9A">
        <w:rPr>
          <w:sz w:val="24"/>
          <w:szCs w:val="24"/>
        </w:rPr>
        <w:t>In the context of FOI, ‘information’ is defined as each item of</w:t>
      </w:r>
      <w:r w:rsidR="003C0640" w:rsidRPr="00631F9A">
        <w:rPr>
          <w:sz w:val="24"/>
          <w:szCs w:val="24"/>
        </w:rPr>
        <w:t xml:space="preserve"> data</w:t>
      </w:r>
      <w:r w:rsidRPr="00631F9A">
        <w:rPr>
          <w:sz w:val="24"/>
          <w:szCs w:val="24"/>
        </w:rPr>
        <w:t xml:space="preserve"> held by the Practice in p</w:t>
      </w:r>
      <w:r w:rsidR="003C0640" w:rsidRPr="00631F9A">
        <w:rPr>
          <w:sz w:val="24"/>
          <w:szCs w:val="24"/>
        </w:rPr>
        <w:t>hysical</w:t>
      </w:r>
      <w:r w:rsidRPr="00631F9A">
        <w:rPr>
          <w:sz w:val="24"/>
          <w:szCs w:val="24"/>
        </w:rPr>
        <w:t xml:space="preserve"> o</w:t>
      </w:r>
      <w:r w:rsidR="003C0640" w:rsidRPr="00631F9A">
        <w:rPr>
          <w:sz w:val="24"/>
          <w:szCs w:val="24"/>
        </w:rPr>
        <w:t>r electronic form. This includes, but is not limited to, all draft documents, agendas, minutes, e-mails, diaries, handwritten notes and all other recorded information.</w:t>
      </w:r>
    </w:p>
    <w:p w14:paraId="1BAE769A" w14:textId="253C1BB9" w:rsidR="00F94857" w:rsidRDefault="00F94857" w:rsidP="00C627DF">
      <w:pPr>
        <w:jc w:val="both"/>
        <w:rPr>
          <w:sz w:val="24"/>
          <w:szCs w:val="24"/>
        </w:rPr>
      </w:pPr>
    </w:p>
    <w:p w14:paraId="0E003E15" w14:textId="3A5A761C" w:rsidR="00015544" w:rsidRDefault="00015544" w:rsidP="00C627DF">
      <w:pPr>
        <w:jc w:val="both"/>
        <w:rPr>
          <w:sz w:val="24"/>
          <w:szCs w:val="24"/>
        </w:rPr>
      </w:pPr>
    </w:p>
    <w:p w14:paraId="3B71D8C7" w14:textId="77777777" w:rsidR="00015544" w:rsidRDefault="00015544" w:rsidP="00C627DF">
      <w:pPr>
        <w:jc w:val="both"/>
        <w:rPr>
          <w:sz w:val="24"/>
          <w:szCs w:val="24"/>
        </w:rPr>
      </w:pPr>
    </w:p>
    <w:p w14:paraId="6A7FD807" w14:textId="01EFC7C2" w:rsidR="00E83C48" w:rsidRDefault="00E83C48" w:rsidP="0096209A">
      <w:pPr>
        <w:pStyle w:val="Heading1"/>
        <w:numPr>
          <w:ilvl w:val="0"/>
          <w:numId w:val="37"/>
        </w:numPr>
        <w:rPr>
          <w:rFonts w:asciiTheme="minorHAnsi" w:hAnsiTheme="minorHAnsi" w:cstheme="minorHAnsi"/>
          <w:b/>
          <w:bCs/>
          <w:color w:val="2F5496" w:themeColor="accent5" w:themeShade="BF"/>
          <w:sz w:val="28"/>
          <w:szCs w:val="28"/>
        </w:rPr>
      </w:pPr>
      <w:bookmarkStart w:id="3" w:name="_Toc43377684"/>
      <w:r w:rsidRPr="00E83C48">
        <w:rPr>
          <w:rFonts w:asciiTheme="minorHAnsi" w:hAnsiTheme="minorHAnsi" w:cstheme="minorHAnsi"/>
          <w:b/>
          <w:bCs/>
          <w:color w:val="2F5496" w:themeColor="accent5" w:themeShade="BF"/>
          <w:sz w:val="28"/>
          <w:szCs w:val="28"/>
        </w:rPr>
        <w:lastRenderedPageBreak/>
        <w:t>Scope</w:t>
      </w:r>
      <w:bookmarkEnd w:id="3"/>
    </w:p>
    <w:p w14:paraId="6C793B96" w14:textId="0D2DF035" w:rsidR="0096209A" w:rsidRPr="00631F9A" w:rsidRDefault="0096209A" w:rsidP="0096209A">
      <w:pPr>
        <w:rPr>
          <w:sz w:val="24"/>
          <w:szCs w:val="24"/>
        </w:rPr>
      </w:pPr>
      <w:r w:rsidRPr="00631F9A">
        <w:rPr>
          <w:sz w:val="24"/>
          <w:szCs w:val="24"/>
        </w:rPr>
        <w:t xml:space="preserve">All staff members of </w:t>
      </w:r>
      <w:r w:rsidR="009F0F8A">
        <w:rPr>
          <w:sz w:val="24"/>
          <w:szCs w:val="24"/>
        </w:rPr>
        <w:t>Meddygfa Penygroes Surgery</w:t>
      </w:r>
      <w:r w:rsidRPr="00631F9A">
        <w:rPr>
          <w:sz w:val="24"/>
          <w:szCs w:val="24"/>
        </w:rPr>
        <w:t xml:space="preserve"> are within the scope of this policy, including</w:t>
      </w:r>
      <w:r w:rsidR="00E911B0" w:rsidRPr="00631F9A">
        <w:rPr>
          <w:sz w:val="24"/>
          <w:szCs w:val="24"/>
        </w:rPr>
        <w:t>:</w:t>
      </w:r>
    </w:p>
    <w:p w14:paraId="1EA83122" w14:textId="7599463E" w:rsidR="00E911B0" w:rsidRPr="00631F9A" w:rsidRDefault="00E911B0" w:rsidP="00E911B0">
      <w:pPr>
        <w:pStyle w:val="ListParagraph"/>
        <w:numPr>
          <w:ilvl w:val="0"/>
          <w:numId w:val="42"/>
        </w:numPr>
        <w:rPr>
          <w:sz w:val="24"/>
          <w:szCs w:val="24"/>
        </w:rPr>
      </w:pPr>
      <w:r w:rsidRPr="00631F9A">
        <w:rPr>
          <w:sz w:val="24"/>
          <w:szCs w:val="24"/>
        </w:rPr>
        <w:t>Senior Partners</w:t>
      </w:r>
    </w:p>
    <w:p w14:paraId="1AA47B1F" w14:textId="7087A3EA" w:rsidR="00E911B0" w:rsidRPr="00631F9A" w:rsidRDefault="00E911B0" w:rsidP="00E911B0">
      <w:pPr>
        <w:pStyle w:val="ListParagraph"/>
        <w:numPr>
          <w:ilvl w:val="0"/>
          <w:numId w:val="42"/>
        </w:numPr>
        <w:rPr>
          <w:sz w:val="24"/>
          <w:szCs w:val="24"/>
        </w:rPr>
      </w:pPr>
      <w:r w:rsidRPr="00631F9A">
        <w:rPr>
          <w:sz w:val="24"/>
          <w:szCs w:val="24"/>
        </w:rPr>
        <w:t>Practice Management,</w:t>
      </w:r>
    </w:p>
    <w:p w14:paraId="7059C634" w14:textId="53435B25" w:rsidR="00E911B0" w:rsidRPr="00631F9A" w:rsidRDefault="00E911B0" w:rsidP="00E911B0">
      <w:pPr>
        <w:pStyle w:val="ListParagraph"/>
        <w:numPr>
          <w:ilvl w:val="0"/>
          <w:numId w:val="42"/>
        </w:numPr>
        <w:rPr>
          <w:sz w:val="24"/>
          <w:szCs w:val="24"/>
        </w:rPr>
      </w:pPr>
      <w:r w:rsidRPr="00631F9A">
        <w:rPr>
          <w:sz w:val="24"/>
          <w:szCs w:val="24"/>
        </w:rPr>
        <w:t>General Practitioners</w:t>
      </w:r>
      <w:r w:rsidR="001022C8" w:rsidRPr="00631F9A">
        <w:rPr>
          <w:sz w:val="24"/>
          <w:szCs w:val="24"/>
        </w:rPr>
        <w:t>,</w:t>
      </w:r>
    </w:p>
    <w:p w14:paraId="6A5FA2FD" w14:textId="3903BBE4" w:rsidR="00260A88" w:rsidRPr="00631F9A" w:rsidRDefault="00E911B0" w:rsidP="001022C8">
      <w:pPr>
        <w:pStyle w:val="ListParagraph"/>
        <w:numPr>
          <w:ilvl w:val="0"/>
          <w:numId w:val="42"/>
        </w:numPr>
        <w:rPr>
          <w:sz w:val="24"/>
          <w:szCs w:val="24"/>
        </w:rPr>
      </w:pPr>
      <w:r w:rsidRPr="00631F9A">
        <w:rPr>
          <w:sz w:val="24"/>
          <w:szCs w:val="24"/>
        </w:rPr>
        <w:t>Reception</w:t>
      </w:r>
      <w:r w:rsidR="001022C8" w:rsidRPr="00631F9A">
        <w:rPr>
          <w:sz w:val="24"/>
          <w:szCs w:val="24"/>
        </w:rPr>
        <w:t xml:space="preserve"> and Administration Staff</w:t>
      </w:r>
      <w:r w:rsidR="00260A88" w:rsidRPr="00631F9A">
        <w:rPr>
          <w:sz w:val="24"/>
          <w:szCs w:val="24"/>
        </w:rPr>
        <w:t>,</w:t>
      </w:r>
    </w:p>
    <w:p w14:paraId="7E6AA984" w14:textId="70C964D0" w:rsidR="001022C8" w:rsidRPr="00631F9A" w:rsidRDefault="00B92D0B" w:rsidP="001022C8">
      <w:pPr>
        <w:pStyle w:val="ListParagraph"/>
        <w:numPr>
          <w:ilvl w:val="0"/>
          <w:numId w:val="42"/>
        </w:numPr>
        <w:rPr>
          <w:sz w:val="24"/>
          <w:szCs w:val="24"/>
        </w:rPr>
      </w:pPr>
      <w:r w:rsidRPr="00631F9A">
        <w:rPr>
          <w:sz w:val="24"/>
          <w:szCs w:val="24"/>
        </w:rPr>
        <w:t>Staff working on behalf of the Practice or in the Practice (including</w:t>
      </w:r>
      <w:r w:rsidR="00C26FA3" w:rsidRPr="00631F9A">
        <w:rPr>
          <w:sz w:val="24"/>
          <w:szCs w:val="24"/>
        </w:rPr>
        <w:t xml:space="preserve"> locums,</w:t>
      </w:r>
      <w:r w:rsidRPr="00631F9A">
        <w:rPr>
          <w:sz w:val="24"/>
          <w:szCs w:val="24"/>
        </w:rPr>
        <w:t xml:space="preserve"> contractors, temporary staff, embedded staff, </w:t>
      </w:r>
      <w:r w:rsidR="00C26FA3" w:rsidRPr="00631F9A">
        <w:rPr>
          <w:sz w:val="24"/>
          <w:szCs w:val="24"/>
        </w:rPr>
        <w:t>health board staff, secondees and all permanent employees)</w:t>
      </w:r>
      <w:r w:rsidR="00260A88" w:rsidRPr="00631F9A">
        <w:rPr>
          <w:sz w:val="24"/>
          <w:szCs w:val="24"/>
        </w:rPr>
        <w:t>.</w:t>
      </w:r>
    </w:p>
    <w:p w14:paraId="205AC316" w14:textId="570B1445" w:rsidR="00F02F44" w:rsidRDefault="00F02F44" w:rsidP="00F02F44"/>
    <w:p w14:paraId="5F157F18" w14:textId="791E2FE8" w:rsidR="00F02F44" w:rsidRDefault="00A74465" w:rsidP="00A74465">
      <w:pPr>
        <w:pStyle w:val="Heading1"/>
        <w:numPr>
          <w:ilvl w:val="0"/>
          <w:numId w:val="37"/>
        </w:numPr>
        <w:rPr>
          <w:rFonts w:asciiTheme="minorHAnsi" w:hAnsiTheme="minorHAnsi" w:cstheme="minorHAnsi"/>
          <w:b/>
          <w:bCs/>
          <w:color w:val="2F5496" w:themeColor="accent5" w:themeShade="BF"/>
          <w:sz w:val="28"/>
          <w:szCs w:val="28"/>
        </w:rPr>
      </w:pPr>
      <w:bookmarkStart w:id="4" w:name="_Toc43377685"/>
      <w:r w:rsidRPr="00A74465">
        <w:rPr>
          <w:rFonts w:asciiTheme="minorHAnsi" w:hAnsiTheme="minorHAnsi" w:cstheme="minorHAnsi"/>
          <w:b/>
          <w:bCs/>
          <w:color w:val="2F5496" w:themeColor="accent5" w:themeShade="BF"/>
          <w:sz w:val="28"/>
          <w:szCs w:val="28"/>
        </w:rPr>
        <w:t>Roles and responsibilities</w:t>
      </w:r>
      <w:bookmarkEnd w:id="4"/>
    </w:p>
    <w:p w14:paraId="131A8459" w14:textId="4BF42F5B" w:rsidR="00DE42C7" w:rsidRPr="00DE42C7" w:rsidRDefault="00DE42C7" w:rsidP="00DE42C7">
      <w:pPr>
        <w:pStyle w:val="Heading2"/>
        <w:rPr>
          <w:rFonts w:asciiTheme="minorHAnsi" w:hAnsiTheme="minorHAnsi" w:cstheme="minorHAnsi"/>
          <w:b/>
          <w:bCs/>
          <w:color w:val="2F5496" w:themeColor="accent5" w:themeShade="BF"/>
          <w:sz w:val="24"/>
          <w:szCs w:val="24"/>
        </w:rPr>
      </w:pPr>
      <w:bookmarkStart w:id="5" w:name="_Toc43377686"/>
      <w:r w:rsidRPr="00DE42C7">
        <w:rPr>
          <w:rFonts w:asciiTheme="minorHAnsi" w:hAnsiTheme="minorHAnsi" w:cstheme="minorHAnsi"/>
          <w:b/>
          <w:bCs/>
          <w:color w:val="2F5496" w:themeColor="accent5" w:themeShade="BF"/>
          <w:sz w:val="24"/>
          <w:szCs w:val="24"/>
        </w:rPr>
        <w:t>3.1 Practice Responsibilities</w:t>
      </w:r>
      <w:bookmarkEnd w:id="5"/>
    </w:p>
    <w:p w14:paraId="1DD27F6C" w14:textId="0EBEBE0C" w:rsidR="002F202B" w:rsidRPr="00631F9A" w:rsidRDefault="009F0F8A" w:rsidP="003B59DE">
      <w:pPr>
        <w:jc w:val="both"/>
        <w:rPr>
          <w:sz w:val="24"/>
          <w:szCs w:val="24"/>
        </w:rPr>
      </w:pPr>
      <w:r>
        <w:rPr>
          <w:sz w:val="24"/>
          <w:szCs w:val="24"/>
        </w:rPr>
        <w:t>Meddygfa Penygroes Surgery</w:t>
      </w:r>
      <w:r w:rsidR="00F760AC" w:rsidRPr="00631F9A">
        <w:rPr>
          <w:sz w:val="24"/>
          <w:szCs w:val="24"/>
        </w:rPr>
        <w:t xml:space="preserve"> </w:t>
      </w:r>
      <w:r w:rsidR="006F79D3" w:rsidRPr="00631F9A">
        <w:rPr>
          <w:sz w:val="24"/>
          <w:szCs w:val="24"/>
        </w:rPr>
        <w:t xml:space="preserve">recognises </w:t>
      </w:r>
      <w:r w:rsidR="003B59DE" w:rsidRPr="00631F9A">
        <w:rPr>
          <w:sz w:val="24"/>
          <w:szCs w:val="24"/>
        </w:rPr>
        <w:t>its</w:t>
      </w:r>
      <w:r w:rsidR="006F79D3" w:rsidRPr="00631F9A">
        <w:rPr>
          <w:sz w:val="24"/>
          <w:szCs w:val="24"/>
        </w:rPr>
        <w:t xml:space="preserve"> responsibility under the FOI Act and EIR to provide the general right of access to information held</w:t>
      </w:r>
      <w:r w:rsidR="002F202B" w:rsidRPr="00631F9A">
        <w:rPr>
          <w:sz w:val="24"/>
          <w:szCs w:val="24"/>
        </w:rPr>
        <w:t xml:space="preserve"> by the Practice. Overall responsibility for this responsibility is with the </w:t>
      </w:r>
      <w:r>
        <w:rPr>
          <w:sz w:val="24"/>
          <w:szCs w:val="24"/>
        </w:rPr>
        <w:t>Practice Manager Wendy Currums and Information Governance Lead Dr Jonathan Kinnear</w:t>
      </w:r>
    </w:p>
    <w:p w14:paraId="172ECA93" w14:textId="632978AF" w:rsidR="00A74465" w:rsidRPr="00631F9A" w:rsidRDefault="002F202B" w:rsidP="003B59DE">
      <w:pPr>
        <w:jc w:val="both"/>
        <w:rPr>
          <w:sz w:val="24"/>
          <w:szCs w:val="24"/>
        </w:rPr>
      </w:pPr>
      <w:r w:rsidRPr="00631F9A">
        <w:rPr>
          <w:sz w:val="24"/>
          <w:szCs w:val="24"/>
        </w:rPr>
        <w:t>T</w:t>
      </w:r>
      <w:r w:rsidR="00AF3B5C" w:rsidRPr="00631F9A">
        <w:rPr>
          <w:sz w:val="24"/>
          <w:szCs w:val="24"/>
        </w:rPr>
        <w:t xml:space="preserve">he implementation of this policy across the Practice is the responsibility of the </w:t>
      </w:r>
      <w:r w:rsidR="009F0F8A">
        <w:rPr>
          <w:sz w:val="24"/>
          <w:szCs w:val="24"/>
        </w:rPr>
        <w:t>Practice Manager Wendy Currums and Information Governance Lead Dr Jonathan Kinnear</w:t>
      </w:r>
      <w:r w:rsidR="00B00168" w:rsidRPr="00631F9A">
        <w:rPr>
          <w:sz w:val="24"/>
          <w:szCs w:val="24"/>
        </w:rPr>
        <w:t xml:space="preserve">. </w:t>
      </w:r>
      <w:r w:rsidR="000257B8" w:rsidRPr="00631F9A">
        <w:rPr>
          <w:sz w:val="24"/>
          <w:szCs w:val="24"/>
        </w:rPr>
        <w:t>Section 77 of the</w:t>
      </w:r>
      <w:r w:rsidR="00B00168" w:rsidRPr="00631F9A">
        <w:rPr>
          <w:sz w:val="24"/>
          <w:szCs w:val="24"/>
        </w:rPr>
        <w:t xml:space="preserve"> FOI Act makes it an offence to alter, deface, block</w:t>
      </w:r>
      <w:r w:rsidR="00947B18" w:rsidRPr="00631F9A">
        <w:rPr>
          <w:sz w:val="24"/>
          <w:szCs w:val="24"/>
        </w:rPr>
        <w:t>,</w:t>
      </w:r>
      <w:r w:rsidR="00B00168" w:rsidRPr="00631F9A">
        <w:rPr>
          <w:sz w:val="24"/>
          <w:szCs w:val="24"/>
        </w:rPr>
        <w:t xml:space="preserve"> erase, destroy or conceal</w:t>
      </w:r>
      <w:r w:rsidR="00930FB4" w:rsidRPr="00631F9A">
        <w:rPr>
          <w:sz w:val="24"/>
          <w:szCs w:val="24"/>
        </w:rPr>
        <w:t xml:space="preserve"> any information from disclosure which is held by the Practice.</w:t>
      </w:r>
    </w:p>
    <w:p w14:paraId="0A1748F9" w14:textId="021D4772" w:rsidR="00947B18" w:rsidRPr="00631F9A" w:rsidRDefault="003B59DE" w:rsidP="003B59DE">
      <w:pPr>
        <w:jc w:val="both"/>
        <w:rPr>
          <w:sz w:val="24"/>
          <w:szCs w:val="24"/>
        </w:rPr>
      </w:pPr>
      <w:r w:rsidRPr="00631F9A">
        <w:rPr>
          <w:sz w:val="24"/>
          <w:szCs w:val="24"/>
        </w:rPr>
        <w:t>T</w:t>
      </w:r>
      <w:r w:rsidR="00947B18" w:rsidRPr="00631F9A">
        <w:rPr>
          <w:sz w:val="24"/>
          <w:szCs w:val="24"/>
        </w:rPr>
        <w:t xml:space="preserve">he Practice will: </w:t>
      </w:r>
    </w:p>
    <w:p w14:paraId="3947D241" w14:textId="77777777" w:rsidR="005C59D3" w:rsidRPr="00631F9A" w:rsidRDefault="005C59D3" w:rsidP="003B59DE">
      <w:pPr>
        <w:pStyle w:val="ListParagraph"/>
        <w:numPr>
          <w:ilvl w:val="0"/>
          <w:numId w:val="43"/>
        </w:numPr>
        <w:jc w:val="both"/>
        <w:rPr>
          <w:sz w:val="24"/>
          <w:szCs w:val="24"/>
        </w:rPr>
      </w:pPr>
      <w:r w:rsidRPr="00631F9A">
        <w:rPr>
          <w:sz w:val="24"/>
          <w:szCs w:val="24"/>
        </w:rPr>
        <w:t>Ensure that there is always one person with overall operational responsibility for FOI available within standard business hours.</w:t>
      </w:r>
    </w:p>
    <w:p w14:paraId="4CFAF94D" w14:textId="77777777" w:rsidR="005C59D3" w:rsidRPr="00631F9A" w:rsidRDefault="005C59D3" w:rsidP="003B59DE">
      <w:pPr>
        <w:pStyle w:val="ListParagraph"/>
        <w:numPr>
          <w:ilvl w:val="0"/>
          <w:numId w:val="43"/>
        </w:numPr>
        <w:jc w:val="both"/>
        <w:rPr>
          <w:sz w:val="24"/>
          <w:szCs w:val="24"/>
        </w:rPr>
      </w:pPr>
      <w:r w:rsidRPr="00631F9A">
        <w:rPr>
          <w:sz w:val="24"/>
          <w:szCs w:val="24"/>
        </w:rPr>
        <w:t>Publish and maintain a Publication Scheme.</w:t>
      </w:r>
    </w:p>
    <w:p w14:paraId="29ED8F15" w14:textId="77777777" w:rsidR="005C59D3" w:rsidRPr="00631F9A" w:rsidRDefault="005C59D3" w:rsidP="003B59DE">
      <w:pPr>
        <w:pStyle w:val="ListParagraph"/>
        <w:numPr>
          <w:ilvl w:val="0"/>
          <w:numId w:val="43"/>
        </w:numPr>
        <w:jc w:val="both"/>
        <w:rPr>
          <w:sz w:val="24"/>
          <w:szCs w:val="24"/>
        </w:rPr>
      </w:pPr>
      <w:r w:rsidRPr="00631F9A">
        <w:rPr>
          <w:sz w:val="24"/>
          <w:szCs w:val="24"/>
        </w:rPr>
        <w:t>Provide relevant FOI training for all staff with FOI responsibilities.</w:t>
      </w:r>
    </w:p>
    <w:p w14:paraId="69FD756B" w14:textId="77777777" w:rsidR="005C59D3" w:rsidRPr="00631F9A" w:rsidRDefault="005C59D3" w:rsidP="003B59DE">
      <w:pPr>
        <w:pStyle w:val="ListParagraph"/>
        <w:numPr>
          <w:ilvl w:val="0"/>
          <w:numId w:val="43"/>
        </w:numPr>
        <w:jc w:val="both"/>
        <w:rPr>
          <w:sz w:val="24"/>
          <w:szCs w:val="24"/>
        </w:rPr>
      </w:pPr>
      <w:r w:rsidRPr="00631F9A">
        <w:rPr>
          <w:sz w:val="24"/>
          <w:szCs w:val="24"/>
        </w:rPr>
        <w:t>Provide clear lines of reporting and supervision for compliance with FOI.</w:t>
      </w:r>
    </w:p>
    <w:p w14:paraId="78810419" w14:textId="74D4D038" w:rsidR="005C59D3" w:rsidRPr="00631F9A" w:rsidRDefault="005C59D3" w:rsidP="003B59DE">
      <w:pPr>
        <w:pStyle w:val="ListParagraph"/>
        <w:numPr>
          <w:ilvl w:val="0"/>
          <w:numId w:val="43"/>
        </w:numPr>
        <w:jc w:val="both"/>
        <w:rPr>
          <w:sz w:val="24"/>
          <w:szCs w:val="24"/>
        </w:rPr>
      </w:pPr>
      <w:r w:rsidRPr="00631F9A">
        <w:rPr>
          <w:sz w:val="24"/>
          <w:szCs w:val="24"/>
        </w:rPr>
        <w:t>Develop and maintain clear procedures for recognising and responding to requests for information under FOI in a timely manner to meet the requirement to respond within 20 working days.</w:t>
      </w:r>
    </w:p>
    <w:p w14:paraId="4FC79859" w14:textId="3F23F11D" w:rsidR="00F760AC" w:rsidRPr="00631F9A" w:rsidRDefault="005C59D3" w:rsidP="003B59DE">
      <w:pPr>
        <w:pStyle w:val="ListParagraph"/>
        <w:numPr>
          <w:ilvl w:val="0"/>
          <w:numId w:val="43"/>
        </w:numPr>
        <w:jc w:val="both"/>
        <w:rPr>
          <w:sz w:val="24"/>
          <w:szCs w:val="24"/>
        </w:rPr>
      </w:pPr>
      <w:r w:rsidRPr="00631F9A">
        <w:rPr>
          <w:sz w:val="24"/>
          <w:szCs w:val="24"/>
        </w:rPr>
        <w:t>Support a comprehensive Records Management Strategy that compliments FOI.</w:t>
      </w:r>
    </w:p>
    <w:p w14:paraId="5DCB4939" w14:textId="5279AB67" w:rsidR="006F79D3" w:rsidRDefault="006F79D3" w:rsidP="006F79D3">
      <w:pPr>
        <w:jc w:val="both"/>
        <w:rPr>
          <w:sz w:val="24"/>
          <w:szCs w:val="24"/>
        </w:rPr>
      </w:pPr>
    </w:p>
    <w:p w14:paraId="20B15F6B" w14:textId="4FA64CE9" w:rsidR="00E57BF9" w:rsidRDefault="00E57BF9" w:rsidP="006F79D3">
      <w:pPr>
        <w:jc w:val="both"/>
        <w:rPr>
          <w:sz w:val="24"/>
          <w:szCs w:val="24"/>
        </w:rPr>
      </w:pPr>
    </w:p>
    <w:p w14:paraId="39E15399" w14:textId="29E31B26" w:rsidR="00E57BF9" w:rsidRDefault="00E57BF9" w:rsidP="006F79D3">
      <w:pPr>
        <w:jc w:val="both"/>
        <w:rPr>
          <w:sz w:val="24"/>
          <w:szCs w:val="24"/>
        </w:rPr>
      </w:pPr>
    </w:p>
    <w:p w14:paraId="08954478" w14:textId="51AB2CCE" w:rsidR="00E57BF9" w:rsidRDefault="00E57BF9" w:rsidP="006F79D3">
      <w:pPr>
        <w:jc w:val="both"/>
        <w:rPr>
          <w:sz w:val="24"/>
          <w:szCs w:val="24"/>
        </w:rPr>
      </w:pPr>
    </w:p>
    <w:p w14:paraId="2EE2AD2F" w14:textId="77777777" w:rsidR="00E57BF9" w:rsidRPr="006F79D3" w:rsidRDefault="00E57BF9" w:rsidP="006F79D3">
      <w:pPr>
        <w:jc w:val="both"/>
        <w:rPr>
          <w:sz w:val="24"/>
          <w:szCs w:val="24"/>
        </w:rPr>
      </w:pPr>
    </w:p>
    <w:p w14:paraId="439E3929" w14:textId="4F78D822" w:rsidR="00995355" w:rsidRDefault="00DE42C7" w:rsidP="00692794">
      <w:pPr>
        <w:pStyle w:val="Heading2"/>
        <w:rPr>
          <w:rFonts w:asciiTheme="minorHAnsi" w:hAnsiTheme="minorHAnsi" w:cstheme="minorHAnsi"/>
          <w:b/>
          <w:bCs/>
          <w:color w:val="2F5496" w:themeColor="accent5" w:themeShade="BF"/>
          <w:sz w:val="24"/>
          <w:szCs w:val="24"/>
        </w:rPr>
      </w:pPr>
      <w:bookmarkStart w:id="6" w:name="_Toc43377687"/>
      <w:r w:rsidRPr="00692794">
        <w:rPr>
          <w:rFonts w:asciiTheme="minorHAnsi" w:hAnsiTheme="minorHAnsi" w:cstheme="minorHAnsi"/>
          <w:b/>
          <w:bCs/>
          <w:color w:val="2F5496" w:themeColor="accent5" w:themeShade="BF"/>
          <w:sz w:val="24"/>
          <w:szCs w:val="24"/>
        </w:rPr>
        <w:lastRenderedPageBreak/>
        <w:t xml:space="preserve">3.2 </w:t>
      </w:r>
      <w:r w:rsidR="00692794" w:rsidRPr="00692794">
        <w:rPr>
          <w:rFonts w:asciiTheme="minorHAnsi" w:hAnsiTheme="minorHAnsi" w:cstheme="minorHAnsi"/>
          <w:b/>
          <w:bCs/>
          <w:color w:val="2F5496" w:themeColor="accent5" w:themeShade="BF"/>
          <w:sz w:val="24"/>
          <w:szCs w:val="24"/>
        </w:rPr>
        <w:t>Management Responsibilities</w:t>
      </w:r>
      <w:bookmarkEnd w:id="6"/>
    </w:p>
    <w:p w14:paraId="624A9568" w14:textId="255B8751" w:rsidR="00E37139" w:rsidRPr="00285ACF" w:rsidRDefault="00D24709" w:rsidP="00E37139">
      <w:pPr>
        <w:jc w:val="both"/>
        <w:rPr>
          <w:sz w:val="24"/>
          <w:szCs w:val="24"/>
        </w:rPr>
      </w:pPr>
      <w:r w:rsidRPr="00285ACF">
        <w:rPr>
          <w:sz w:val="24"/>
          <w:szCs w:val="24"/>
        </w:rPr>
        <w:t xml:space="preserve">The </w:t>
      </w:r>
      <w:r w:rsidR="009F0F8A" w:rsidRPr="009F0F8A">
        <w:rPr>
          <w:sz w:val="24"/>
          <w:szCs w:val="24"/>
        </w:rPr>
        <w:t xml:space="preserve">Practice Manager Wendy Currums and Information Governance Lead Dr Jonathan Kinnear </w:t>
      </w:r>
      <w:r w:rsidR="004A2DA3" w:rsidRPr="00285ACF">
        <w:rPr>
          <w:sz w:val="24"/>
          <w:szCs w:val="24"/>
        </w:rPr>
        <w:t>will make provision to approve draft responses to FOI and EIR requests for the Practice.</w:t>
      </w:r>
      <w:r w:rsidR="00E37139" w:rsidRPr="00285ACF">
        <w:rPr>
          <w:sz w:val="24"/>
          <w:szCs w:val="24"/>
        </w:rPr>
        <w:t xml:space="preserve"> The Practice’s appointed staff member(s) responsible for FOI are/is the </w:t>
      </w:r>
      <w:r w:rsidR="009F0F8A" w:rsidRPr="009F0F8A">
        <w:rPr>
          <w:sz w:val="24"/>
          <w:szCs w:val="24"/>
        </w:rPr>
        <w:t>Practice Manager Wendy Currums and Information Governance Lead Dr Jonathan Kinnear</w:t>
      </w:r>
      <w:r w:rsidR="00E37139" w:rsidRPr="00285ACF">
        <w:rPr>
          <w:sz w:val="24"/>
          <w:szCs w:val="24"/>
        </w:rPr>
        <w:t xml:space="preserve">. They are responsible for the day-to-day management of compliance with the Act. This includes: </w:t>
      </w:r>
    </w:p>
    <w:p w14:paraId="6252AED1" w14:textId="77777777" w:rsidR="00E37139" w:rsidRPr="00285ACF" w:rsidRDefault="00E37139" w:rsidP="00E37139">
      <w:pPr>
        <w:pStyle w:val="ListParagraph"/>
        <w:numPr>
          <w:ilvl w:val="0"/>
          <w:numId w:val="39"/>
        </w:numPr>
        <w:jc w:val="both"/>
        <w:rPr>
          <w:sz w:val="24"/>
          <w:szCs w:val="24"/>
        </w:rPr>
      </w:pPr>
      <w:r w:rsidRPr="00285ACF">
        <w:rPr>
          <w:sz w:val="24"/>
          <w:szCs w:val="24"/>
        </w:rPr>
        <w:t>Responding and co-ordinating requests for information.</w:t>
      </w:r>
    </w:p>
    <w:p w14:paraId="19096151" w14:textId="77777777" w:rsidR="00E37139" w:rsidRPr="00285ACF" w:rsidRDefault="00E37139" w:rsidP="00E37139">
      <w:pPr>
        <w:pStyle w:val="ListParagraph"/>
        <w:numPr>
          <w:ilvl w:val="0"/>
          <w:numId w:val="39"/>
        </w:numPr>
        <w:jc w:val="both"/>
        <w:rPr>
          <w:sz w:val="24"/>
          <w:szCs w:val="24"/>
        </w:rPr>
      </w:pPr>
      <w:r w:rsidRPr="00285ACF">
        <w:rPr>
          <w:sz w:val="24"/>
          <w:szCs w:val="24"/>
        </w:rPr>
        <w:t>The implementing of an appropriate FOI procedure, detailing guidance and good practice, and it’s promotion to staff.</w:t>
      </w:r>
    </w:p>
    <w:p w14:paraId="1B7E5297" w14:textId="77777777" w:rsidR="00784BE9" w:rsidRPr="00285ACF" w:rsidRDefault="00E37139" w:rsidP="00692794">
      <w:pPr>
        <w:pStyle w:val="ListParagraph"/>
        <w:numPr>
          <w:ilvl w:val="0"/>
          <w:numId w:val="39"/>
        </w:numPr>
        <w:jc w:val="both"/>
        <w:rPr>
          <w:sz w:val="24"/>
          <w:szCs w:val="24"/>
        </w:rPr>
      </w:pPr>
      <w:r w:rsidRPr="00285ACF">
        <w:rPr>
          <w:sz w:val="24"/>
          <w:szCs w:val="24"/>
        </w:rPr>
        <w:t>The maintenance and review of the Practice’s publication scheme.</w:t>
      </w:r>
    </w:p>
    <w:p w14:paraId="1885210B" w14:textId="62F2E66A" w:rsidR="004A2DA3" w:rsidRPr="00285ACF" w:rsidRDefault="004A2DA3" w:rsidP="00692794">
      <w:pPr>
        <w:pStyle w:val="ListParagraph"/>
        <w:numPr>
          <w:ilvl w:val="0"/>
          <w:numId w:val="39"/>
        </w:numPr>
        <w:jc w:val="both"/>
        <w:rPr>
          <w:sz w:val="24"/>
          <w:szCs w:val="24"/>
        </w:rPr>
      </w:pPr>
      <w:r w:rsidRPr="00285ACF">
        <w:rPr>
          <w:sz w:val="24"/>
          <w:szCs w:val="24"/>
        </w:rPr>
        <w:t>T</w:t>
      </w:r>
      <w:r w:rsidR="00C36177" w:rsidRPr="00285ACF">
        <w:rPr>
          <w:sz w:val="24"/>
          <w:szCs w:val="24"/>
        </w:rPr>
        <w:t>he</w:t>
      </w:r>
      <w:r w:rsidR="001E41FE" w:rsidRPr="00285ACF">
        <w:rPr>
          <w:sz w:val="24"/>
          <w:szCs w:val="24"/>
        </w:rPr>
        <w:t>y</w:t>
      </w:r>
      <w:r w:rsidR="00C36177" w:rsidRPr="00285ACF">
        <w:rPr>
          <w:sz w:val="24"/>
          <w:szCs w:val="24"/>
        </w:rPr>
        <w:t xml:space="preserve"> will </w:t>
      </w:r>
      <w:r w:rsidR="00A83014" w:rsidRPr="00285ACF">
        <w:rPr>
          <w:sz w:val="24"/>
          <w:szCs w:val="24"/>
        </w:rPr>
        <w:t xml:space="preserve">also </w:t>
      </w:r>
      <w:r w:rsidR="00C36177" w:rsidRPr="00285ACF">
        <w:rPr>
          <w:sz w:val="24"/>
          <w:szCs w:val="24"/>
        </w:rPr>
        <w:t>be responsible for conducting any Internal Reviews which may arise f</w:t>
      </w:r>
      <w:r w:rsidR="003F74C9" w:rsidRPr="00285ACF">
        <w:rPr>
          <w:sz w:val="24"/>
          <w:szCs w:val="24"/>
        </w:rPr>
        <w:t>ollowing</w:t>
      </w:r>
      <w:r w:rsidR="00C36177" w:rsidRPr="00285ACF">
        <w:rPr>
          <w:sz w:val="24"/>
          <w:szCs w:val="24"/>
        </w:rPr>
        <w:t xml:space="preserve"> FOI/EIR </w:t>
      </w:r>
      <w:r w:rsidR="003F74C9" w:rsidRPr="00285ACF">
        <w:rPr>
          <w:sz w:val="24"/>
          <w:szCs w:val="24"/>
        </w:rPr>
        <w:t>r</w:t>
      </w:r>
      <w:r w:rsidR="00C36177" w:rsidRPr="00285ACF">
        <w:rPr>
          <w:sz w:val="24"/>
          <w:szCs w:val="24"/>
        </w:rPr>
        <w:t>equests</w:t>
      </w:r>
      <w:r w:rsidR="00A83014" w:rsidRPr="00285ACF">
        <w:rPr>
          <w:sz w:val="24"/>
          <w:szCs w:val="24"/>
        </w:rPr>
        <w:t>.</w:t>
      </w:r>
    </w:p>
    <w:p w14:paraId="32ED3808" w14:textId="518B68F1" w:rsidR="00E5528E" w:rsidRPr="00285ACF" w:rsidRDefault="00E5528E" w:rsidP="00692794">
      <w:pPr>
        <w:rPr>
          <w:sz w:val="24"/>
          <w:szCs w:val="24"/>
        </w:rPr>
      </w:pPr>
    </w:p>
    <w:p w14:paraId="6C45BDD0" w14:textId="590F5476" w:rsidR="00E5528E" w:rsidRPr="00285ACF" w:rsidRDefault="00E5528E" w:rsidP="00E5528E">
      <w:pPr>
        <w:pStyle w:val="Heading2"/>
        <w:rPr>
          <w:rFonts w:asciiTheme="minorHAnsi" w:hAnsiTheme="minorHAnsi" w:cstheme="minorHAnsi"/>
          <w:b/>
          <w:bCs/>
          <w:color w:val="2F5496" w:themeColor="accent5" w:themeShade="BF"/>
          <w:sz w:val="24"/>
          <w:szCs w:val="24"/>
        </w:rPr>
      </w:pPr>
      <w:bookmarkStart w:id="7" w:name="_Toc43377688"/>
      <w:r w:rsidRPr="00285ACF">
        <w:rPr>
          <w:rFonts w:asciiTheme="minorHAnsi" w:hAnsiTheme="minorHAnsi" w:cstheme="minorHAnsi"/>
          <w:b/>
          <w:bCs/>
          <w:color w:val="2F5496" w:themeColor="accent5" w:themeShade="BF"/>
          <w:sz w:val="24"/>
          <w:szCs w:val="24"/>
        </w:rPr>
        <w:t>3.3 Employee Responsibilities</w:t>
      </w:r>
      <w:bookmarkEnd w:id="7"/>
    </w:p>
    <w:p w14:paraId="4ABACDE5" w14:textId="6530F5A7" w:rsidR="004E60B3" w:rsidRPr="00285ACF" w:rsidRDefault="00847B77" w:rsidP="00AB4983">
      <w:pPr>
        <w:jc w:val="both"/>
        <w:rPr>
          <w:sz w:val="24"/>
          <w:szCs w:val="24"/>
        </w:rPr>
      </w:pPr>
      <w:r w:rsidRPr="00285ACF">
        <w:rPr>
          <w:sz w:val="24"/>
          <w:szCs w:val="24"/>
        </w:rPr>
        <w:t xml:space="preserve">All Practice staff have a responsibility to assist the </w:t>
      </w:r>
      <w:r w:rsidR="009F0F8A" w:rsidRPr="009F0F8A">
        <w:rPr>
          <w:sz w:val="24"/>
          <w:szCs w:val="24"/>
        </w:rPr>
        <w:t xml:space="preserve">Practice Manager Wendy Currums and Information Governance Lead Dr Jonathan Kinnear </w:t>
      </w:r>
      <w:r w:rsidRPr="00285ACF">
        <w:rPr>
          <w:sz w:val="24"/>
          <w:szCs w:val="24"/>
        </w:rPr>
        <w:t>with their responding of requests for information in accordance with the FOI Act. All necessary information, advice and assistance shall be provided, when requested to do so for the purpose of responding to requests for information.</w:t>
      </w:r>
      <w:r w:rsidR="00784BE9" w:rsidRPr="00285ACF">
        <w:rPr>
          <w:sz w:val="24"/>
          <w:szCs w:val="24"/>
        </w:rPr>
        <w:t xml:space="preserve"> </w:t>
      </w:r>
      <w:r w:rsidR="004E60B3" w:rsidRPr="00285ACF">
        <w:rPr>
          <w:sz w:val="24"/>
          <w:szCs w:val="24"/>
        </w:rPr>
        <w:t xml:space="preserve">Penalties can be imposed upon </w:t>
      </w:r>
      <w:r w:rsidR="00FA1A68" w:rsidRPr="00285ACF">
        <w:rPr>
          <w:sz w:val="24"/>
          <w:szCs w:val="24"/>
        </w:rPr>
        <w:t xml:space="preserve">both the Practice </w:t>
      </w:r>
      <w:r w:rsidR="004E60B3" w:rsidRPr="00285ACF">
        <w:rPr>
          <w:sz w:val="24"/>
          <w:szCs w:val="24"/>
        </w:rPr>
        <w:t xml:space="preserve">and </w:t>
      </w:r>
      <w:r w:rsidR="00FA1A68" w:rsidRPr="00285ACF">
        <w:rPr>
          <w:sz w:val="24"/>
          <w:szCs w:val="24"/>
        </w:rPr>
        <w:t xml:space="preserve">its </w:t>
      </w:r>
      <w:r w:rsidR="004E60B3" w:rsidRPr="00285ACF">
        <w:rPr>
          <w:sz w:val="24"/>
          <w:szCs w:val="24"/>
        </w:rPr>
        <w:t>staff for breaching the FOI</w:t>
      </w:r>
      <w:r w:rsidR="00FA1A68" w:rsidRPr="00285ACF">
        <w:rPr>
          <w:sz w:val="24"/>
          <w:szCs w:val="24"/>
        </w:rPr>
        <w:t xml:space="preserve"> </w:t>
      </w:r>
      <w:r w:rsidR="004E60B3" w:rsidRPr="00285ACF">
        <w:rPr>
          <w:sz w:val="24"/>
          <w:szCs w:val="24"/>
        </w:rPr>
        <w:t>Act.</w:t>
      </w:r>
    </w:p>
    <w:p w14:paraId="4345D6D5" w14:textId="14AE4409" w:rsidR="004E60B3" w:rsidRPr="00285ACF" w:rsidRDefault="004E60B3" w:rsidP="00AB4983">
      <w:pPr>
        <w:jc w:val="both"/>
        <w:rPr>
          <w:sz w:val="24"/>
          <w:szCs w:val="24"/>
        </w:rPr>
      </w:pPr>
      <w:r w:rsidRPr="00285ACF">
        <w:rPr>
          <w:sz w:val="24"/>
          <w:szCs w:val="24"/>
        </w:rPr>
        <w:t>All employees have a legal duty to preserve formal records. Employees must</w:t>
      </w:r>
      <w:r w:rsidR="001D6C2E" w:rsidRPr="00285ACF">
        <w:rPr>
          <w:sz w:val="24"/>
          <w:szCs w:val="24"/>
        </w:rPr>
        <w:t xml:space="preserve"> </w:t>
      </w:r>
      <w:r w:rsidRPr="00285ACF">
        <w:rPr>
          <w:sz w:val="24"/>
          <w:szCs w:val="24"/>
        </w:rPr>
        <w:t>also ensure information is recorded correctly, accurately, adequately named</w:t>
      </w:r>
      <w:r w:rsidR="001D6C2E" w:rsidRPr="00285ACF">
        <w:rPr>
          <w:sz w:val="24"/>
          <w:szCs w:val="24"/>
        </w:rPr>
        <w:t xml:space="preserve"> </w:t>
      </w:r>
      <w:r w:rsidRPr="00285ACF">
        <w:rPr>
          <w:sz w:val="24"/>
          <w:szCs w:val="24"/>
        </w:rPr>
        <w:t>and indexed for easy retrieval or publication. Poor records management</w:t>
      </w:r>
      <w:r w:rsidR="001D6C2E" w:rsidRPr="00285ACF">
        <w:rPr>
          <w:sz w:val="24"/>
          <w:szCs w:val="24"/>
        </w:rPr>
        <w:t xml:space="preserve"> </w:t>
      </w:r>
      <w:r w:rsidRPr="00285ACF">
        <w:rPr>
          <w:sz w:val="24"/>
          <w:szCs w:val="24"/>
        </w:rPr>
        <w:t>practices are not offences in themselves, however they may lead to an</w:t>
      </w:r>
      <w:r w:rsidR="001D6C2E" w:rsidRPr="00285ACF">
        <w:rPr>
          <w:sz w:val="24"/>
          <w:szCs w:val="24"/>
        </w:rPr>
        <w:t xml:space="preserve"> </w:t>
      </w:r>
      <w:r w:rsidRPr="00285ACF">
        <w:rPr>
          <w:sz w:val="24"/>
          <w:szCs w:val="24"/>
        </w:rPr>
        <w:t>inability to comply with requirements of the Freedom of Information Act.</w:t>
      </w:r>
    </w:p>
    <w:p w14:paraId="694F8D55" w14:textId="45357A8E" w:rsidR="004E60B3" w:rsidRPr="00285ACF" w:rsidRDefault="004E60B3" w:rsidP="00AB4983">
      <w:pPr>
        <w:jc w:val="both"/>
        <w:rPr>
          <w:sz w:val="24"/>
          <w:szCs w:val="24"/>
        </w:rPr>
      </w:pPr>
      <w:r w:rsidRPr="00285ACF">
        <w:rPr>
          <w:sz w:val="24"/>
          <w:szCs w:val="24"/>
        </w:rPr>
        <w:t>All employees will, through appropriate training and responsible management:</w:t>
      </w:r>
    </w:p>
    <w:p w14:paraId="5D9348D5" w14:textId="2D05290F" w:rsidR="00E04317" w:rsidRPr="00285ACF" w:rsidRDefault="004E60B3" w:rsidP="00847B77">
      <w:pPr>
        <w:pStyle w:val="ListParagraph"/>
        <w:numPr>
          <w:ilvl w:val="0"/>
          <w:numId w:val="44"/>
        </w:numPr>
        <w:jc w:val="both"/>
        <w:rPr>
          <w:sz w:val="24"/>
          <w:szCs w:val="24"/>
        </w:rPr>
      </w:pPr>
      <w:r w:rsidRPr="00285ACF">
        <w:rPr>
          <w:sz w:val="24"/>
          <w:szCs w:val="24"/>
        </w:rPr>
        <w:t>Observe</w:t>
      </w:r>
      <w:r w:rsidR="005731EF" w:rsidRPr="00285ACF">
        <w:rPr>
          <w:sz w:val="24"/>
          <w:szCs w:val="24"/>
        </w:rPr>
        <w:t xml:space="preserve"> and adhere to</w:t>
      </w:r>
      <w:r w:rsidRPr="00285ACF">
        <w:rPr>
          <w:sz w:val="24"/>
          <w:szCs w:val="24"/>
        </w:rPr>
        <w:t xml:space="preserve"> all</w:t>
      </w:r>
      <w:r w:rsidR="005731EF" w:rsidRPr="00285ACF">
        <w:rPr>
          <w:sz w:val="24"/>
          <w:szCs w:val="24"/>
        </w:rPr>
        <w:t xml:space="preserve"> of the Practice’s</w:t>
      </w:r>
      <w:r w:rsidRPr="00285ACF">
        <w:rPr>
          <w:sz w:val="24"/>
          <w:szCs w:val="24"/>
        </w:rPr>
        <w:t xml:space="preserve"> forms of guidance, codes of practice and procedures about the</w:t>
      </w:r>
      <w:r w:rsidR="00DA0278" w:rsidRPr="00285ACF">
        <w:rPr>
          <w:sz w:val="24"/>
          <w:szCs w:val="24"/>
        </w:rPr>
        <w:t xml:space="preserve"> </w:t>
      </w:r>
      <w:r w:rsidRPr="00285ACF">
        <w:rPr>
          <w:sz w:val="24"/>
          <w:szCs w:val="24"/>
        </w:rPr>
        <w:t>storage, closure, retention and disposal of documents and records.</w:t>
      </w:r>
    </w:p>
    <w:p w14:paraId="3A04FA65" w14:textId="77777777" w:rsidR="00E37139" w:rsidRPr="00285ACF" w:rsidRDefault="00E37139" w:rsidP="00E37139">
      <w:pPr>
        <w:pStyle w:val="ListParagraph"/>
        <w:jc w:val="both"/>
        <w:rPr>
          <w:sz w:val="24"/>
          <w:szCs w:val="24"/>
        </w:rPr>
      </w:pPr>
    </w:p>
    <w:p w14:paraId="58D72750" w14:textId="009180E3" w:rsidR="00E04317" w:rsidRPr="00285ACF" w:rsidRDefault="004E60B3" w:rsidP="00E04317">
      <w:pPr>
        <w:pStyle w:val="ListParagraph"/>
        <w:numPr>
          <w:ilvl w:val="0"/>
          <w:numId w:val="44"/>
        </w:numPr>
        <w:jc w:val="both"/>
        <w:rPr>
          <w:sz w:val="24"/>
          <w:szCs w:val="24"/>
        </w:rPr>
      </w:pPr>
      <w:r w:rsidRPr="00285ACF">
        <w:rPr>
          <w:sz w:val="24"/>
          <w:szCs w:val="24"/>
        </w:rPr>
        <w:t xml:space="preserve">Undertake any formal FOI training which </w:t>
      </w:r>
      <w:r w:rsidR="00E046D6" w:rsidRPr="00285ACF">
        <w:rPr>
          <w:sz w:val="24"/>
          <w:szCs w:val="24"/>
        </w:rPr>
        <w:t>the Practice</w:t>
      </w:r>
      <w:r w:rsidRPr="00285ACF">
        <w:rPr>
          <w:sz w:val="24"/>
          <w:szCs w:val="24"/>
        </w:rPr>
        <w:t xml:space="preserve"> deems to be relevant</w:t>
      </w:r>
      <w:r w:rsidR="00DA0278" w:rsidRPr="00285ACF">
        <w:rPr>
          <w:sz w:val="24"/>
          <w:szCs w:val="24"/>
        </w:rPr>
        <w:t xml:space="preserve"> </w:t>
      </w:r>
      <w:r w:rsidRPr="00285ACF">
        <w:rPr>
          <w:sz w:val="24"/>
          <w:szCs w:val="24"/>
        </w:rPr>
        <w:t xml:space="preserve">to that </w:t>
      </w:r>
      <w:r w:rsidR="00E046D6" w:rsidRPr="00285ACF">
        <w:rPr>
          <w:sz w:val="24"/>
          <w:szCs w:val="24"/>
        </w:rPr>
        <w:t>person’s</w:t>
      </w:r>
      <w:r w:rsidRPr="00285ACF">
        <w:rPr>
          <w:sz w:val="24"/>
          <w:szCs w:val="24"/>
        </w:rPr>
        <w:t xml:space="preserve"> role</w:t>
      </w:r>
      <w:r w:rsidR="00E046D6" w:rsidRPr="00285ACF">
        <w:rPr>
          <w:sz w:val="24"/>
          <w:szCs w:val="24"/>
        </w:rPr>
        <w:t>.</w:t>
      </w:r>
    </w:p>
    <w:p w14:paraId="6F883E9E" w14:textId="77777777" w:rsidR="00E04317" w:rsidRPr="00285ACF" w:rsidRDefault="00E04317" w:rsidP="00E04317">
      <w:pPr>
        <w:pStyle w:val="ListParagraph"/>
        <w:jc w:val="both"/>
        <w:rPr>
          <w:sz w:val="24"/>
          <w:szCs w:val="24"/>
        </w:rPr>
      </w:pPr>
    </w:p>
    <w:p w14:paraId="0DBC78BF" w14:textId="7770E4C6" w:rsidR="00E04317" w:rsidRPr="00285ACF" w:rsidRDefault="004E60B3" w:rsidP="00E04317">
      <w:pPr>
        <w:pStyle w:val="ListParagraph"/>
        <w:numPr>
          <w:ilvl w:val="0"/>
          <w:numId w:val="44"/>
        </w:numPr>
        <w:jc w:val="both"/>
        <w:rPr>
          <w:sz w:val="24"/>
          <w:szCs w:val="24"/>
        </w:rPr>
      </w:pPr>
      <w:r w:rsidRPr="00285ACF">
        <w:rPr>
          <w:sz w:val="24"/>
          <w:szCs w:val="24"/>
        </w:rPr>
        <w:t>Be aware that ultimately the general public may have access to any piece of</w:t>
      </w:r>
      <w:r w:rsidR="00DA0278" w:rsidRPr="00285ACF">
        <w:rPr>
          <w:sz w:val="24"/>
          <w:szCs w:val="24"/>
        </w:rPr>
        <w:t xml:space="preserve"> </w:t>
      </w:r>
      <w:r w:rsidRPr="00285ACF">
        <w:rPr>
          <w:sz w:val="24"/>
          <w:szCs w:val="24"/>
        </w:rPr>
        <w:t xml:space="preserve">information held within </w:t>
      </w:r>
      <w:r w:rsidR="00E046D6" w:rsidRPr="00285ACF">
        <w:rPr>
          <w:sz w:val="24"/>
          <w:szCs w:val="24"/>
        </w:rPr>
        <w:t>the Practice</w:t>
      </w:r>
      <w:r w:rsidRPr="00285ACF">
        <w:rPr>
          <w:sz w:val="24"/>
          <w:szCs w:val="24"/>
        </w:rPr>
        <w:t xml:space="preserve"> and must pay due regard to how they</w:t>
      </w:r>
      <w:r w:rsidR="00DA0278" w:rsidRPr="00285ACF">
        <w:rPr>
          <w:sz w:val="24"/>
          <w:szCs w:val="24"/>
        </w:rPr>
        <w:t xml:space="preserve"> </w:t>
      </w:r>
      <w:r w:rsidRPr="00285ACF">
        <w:rPr>
          <w:sz w:val="24"/>
          <w:szCs w:val="24"/>
        </w:rPr>
        <w:t>record information as part of their normal duties.</w:t>
      </w:r>
    </w:p>
    <w:p w14:paraId="74C6E7EE" w14:textId="77777777" w:rsidR="00E04317" w:rsidRPr="00285ACF" w:rsidRDefault="00E04317" w:rsidP="00E04317">
      <w:pPr>
        <w:pStyle w:val="ListParagraph"/>
        <w:jc w:val="both"/>
        <w:rPr>
          <w:sz w:val="24"/>
          <w:szCs w:val="24"/>
        </w:rPr>
      </w:pPr>
    </w:p>
    <w:p w14:paraId="3C281254" w14:textId="7183CF4A" w:rsidR="00E5528E" w:rsidRPr="00285ACF" w:rsidRDefault="004E60B3" w:rsidP="00AB4983">
      <w:pPr>
        <w:pStyle w:val="ListParagraph"/>
        <w:numPr>
          <w:ilvl w:val="0"/>
          <w:numId w:val="44"/>
        </w:numPr>
        <w:jc w:val="both"/>
        <w:rPr>
          <w:sz w:val="24"/>
          <w:szCs w:val="24"/>
        </w:rPr>
      </w:pPr>
      <w:r w:rsidRPr="00285ACF">
        <w:rPr>
          <w:sz w:val="24"/>
          <w:szCs w:val="24"/>
        </w:rPr>
        <w:t>Understand that breaches of this Policy may result in disciplinary action,</w:t>
      </w:r>
      <w:r w:rsidR="00DA0278" w:rsidRPr="00285ACF">
        <w:rPr>
          <w:sz w:val="24"/>
          <w:szCs w:val="24"/>
        </w:rPr>
        <w:t xml:space="preserve"> </w:t>
      </w:r>
      <w:r w:rsidRPr="00285ACF">
        <w:rPr>
          <w:sz w:val="24"/>
          <w:szCs w:val="24"/>
        </w:rPr>
        <w:t>including dismissal.</w:t>
      </w:r>
    </w:p>
    <w:p w14:paraId="68B42DC3" w14:textId="0C221707" w:rsidR="00DA0278" w:rsidRDefault="00DA0278" w:rsidP="00AB4983">
      <w:pPr>
        <w:pStyle w:val="ListParagraph"/>
        <w:jc w:val="both"/>
      </w:pPr>
    </w:p>
    <w:p w14:paraId="76BBEA17" w14:textId="77777777" w:rsidR="00015544" w:rsidRPr="00E5528E" w:rsidRDefault="00015544" w:rsidP="00E57BF9">
      <w:pPr>
        <w:jc w:val="both"/>
      </w:pPr>
    </w:p>
    <w:p w14:paraId="719B49D7" w14:textId="0851DB7B" w:rsidR="00F03D82" w:rsidRPr="00F03D82" w:rsidRDefault="00F94857" w:rsidP="00AB4983">
      <w:pPr>
        <w:pStyle w:val="Heading1"/>
        <w:numPr>
          <w:ilvl w:val="0"/>
          <w:numId w:val="37"/>
        </w:numPr>
        <w:jc w:val="both"/>
        <w:rPr>
          <w:rFonts w:asciiTheme="minorHAnsi" w:hAnsiTheme="minorHAnsi" w:cstheme="minorHAnsi"/>
          <w:b/>
          <w:bCs/>
          <w:color w:val="2F5496" w:themeColor="accent5" w:themeShade="BF"/>
          <w:sz w:val="28"/>
          <w:szCs w:val="28"/>
        </w:rPr>
      </w:pPr>
      <w:bookmarkStart w:id="8" w:name="_Toc43377689"/>
      <w:r w:rsidRPr="00F94857">
        <w:rPr>
          <w:rFonts w:asciiTheme="minorHAnsi" w:hAnsiTheme="minorHAnsi" w:cstheme="minorHAnsi"/>
          <w:b/>
          <w:bCs/>
          <w:color w:val="2F5496" w:themeColor="accent5" w:themeShade="BF"/>
          <w:sz w:val="28"/>
          <w:szCs w:val="28"/>
        </w:rPr>
        <w:t>Policy</w:t>
      </w:r>
      <w:bookmarkEnd w:id="8"/>
    </w:p>
    <w:p w14:paraId="2ACE37D9" w14:textId="7D08855C" w:rsidR="00F94857" w:rsidRDefault="001E3C77" w:rsidP="00AB4983">
      <w:pPr>
        <w:jc w:val="both"/>
        <w:rPr>
          <w:sz w:val="24"/>
          <w:szCs w:val="24"/>
        </w:rPr>
      </w:pPr>
      <w:r>
        <w:rPr>
          <w:sz w:val="24"/>
          <w:szCs w:val="24"/>
        </w:rPr>
        <w:t>The Practice will adhere to the following</w:t>
      </w:r>
      <w:r w:rsidR="00233A8D">
        <w:rPr>
          <w:sz w:val="24"/>
          <w:szCs w:val="24"/>
        </w:rPr>
        <w:t>:</w:t>
      </w:r>
    </w:p>
    <w:p w14:paraId="24226539" w14:textId="499A8FA1" w:rsidR="0075568D" w:rsidRDefault="004E57A9" w:rsidP="006B60EF">
      <w:pPr>
        <w:pStyle w:val="ListParagraph"/>
        <w:numPr>
          <w:ilvl w:val="0"/>
          <w:numId w:val="38"/>
        </w:numPr>
        <w:jc w:val="both"/>
        <w:rPr>
          <w:sz w:val="24"/>
          <w:szCs w:val="24"/>
        </w:rPr>
      </w:pPr>
      <w:r w:rsidRPr="004E57A9">
        <w:rPr>
          <w:sz w:val="24"/>
          <w:szCs w:val="24"/>
        </w:rPr>
        <w:t>Information which is routinely published by the Practice is made available in accordance with the Practice’s Publication Scheme.</w:t>
      </w:r>
    </w:p>
    <w:p w14:paraId="4984F44C" w14:textId="77777777" w:rsidR="00E04317" w:rsidRPr="00E04317" w:rsidRDefault="00E04317" w:rsidP="00E04317">
      <w:pPr>
        <w:pStyle w:val="ListParagraph"/>
        <w:jc w:val="both"/>
        <w:rPr>
          <w:sz w:val="24"/>
          <w:szCs w:val="24"/>
        </w:rPr>
      </w:pPr>
    </w:p>
    <w:p w14:paraId="131E2111" w14:textId="7D0705FF" w:rsidR="00E04317" w:rsidRPr="00E04317" w:rsidRDefault="004E57A9" w:rsidP="00E04317">
      <w:pPr>
        <w:pStyle w:val="ListParagraph"/>
        <w:numPr>
          <w:ilvl w:val="0"/>
          <w:numId w:val="38"/>
        </w:numPr>
        <w:jc w:val="both"/>
        <w:rPr>
          <w:sz w:val="24"/>
          <w:szCs w:val="24"/>
        </w:rPr>
      </w:pPr>
      <w:r w:rsidRPr="004E57A9">
        <w:rPr>
          <w:sz w:val="24"/>
          <w:szCs w:val="24"/>
        </w:rPr>
        <w:t xml:space="preserve">Information which is not covered by the Publication Scheme is made available to enquirers </w:t>
      </w:r>
      <w:r w:rsidR="005D679B">
        <w:rPr>
          <w:sz w:val="24"/>
          <w:szCs w:val="24"/>
        </w:rPr>
        <w:t>up</w:t>
      </w:r>
      <w:r w:rsidRPr="004E57A9">
        <w:rPr>
          <w:sz w:val="24"/>
          <w:szCs w:val="24"/>
        </w:rPr>
        <w:t>on request, within 20 working days, unless a valid exemption or limitation applies.</w:t>
      </w:r>
    </w:p>
    <w:p w14:paraId="17EDA6A1" w14:textId="77777777" w:rsidR="00E04317" w:rsidRPr="00E04317" w:rsidRDefault="00E04317" w:rsidP="00E04317">
      <w:pPr>
        <w:pStyle w:val="ListParagraph"/>
        <w:jc w:val="both"/>
        <w:rPr>
          <w:sz w:val="24"/>
          <w:szCs w:val="24"/>
        </w:rPr>
      </w:pPr>
    </w:p>
    <w:p w14:paraId="009BD505" w14:textId="03B5E200" w:rsidR="00E04317" w:rsidRPr="00E04317" w:rsidRDefault="004E57A9" w:rsidP="00E04317">
      <w:pPr>
        <w:pStyle w:val="ListParagraph"/>
        <w:numPr>
          <w:ilvl w:val="0"/>
          <w:numId w:val="38"/>
        </w:numPr>
        <w:jc w:val="both"/>
        <w:rPr>
          <w:sz w:val="24"/>
          <w:szCs w:val="24"/>
        </w:rPr>
      </w:pPr>
      <w:r>
        <w:rPr>
          <w:sz w:val="24"/>
          <w:szCs w:val="24"/>
        </w:rPr>
        <w:t>Exemptions under the FOI Act</w:t>
      </w:r>
      <w:r w:rsidR="001E3C77">
        <w:rPr>
          <w:sz w:val="24"/>
          <w:szCs w:val="24"/>
        </w:rPr>
        <w:t>, EIR</w:t>
      </w:r>
      <w:r>
        <w:rPr>
          <w:sz w:val="24"/>
          <w:szCs w:val="24"/>
        </w:rPr>
        <w:t>, Data Protection Act 2018, General Data Protection Regulation and other relevant legislation(s) are applied appropriately.</w:t>
      </w:r>
    </w:p>
    <w:p w14:paraId="220A4F95" w14:textId="77777777" w:rsidR="00E04317" w:rsidRPr="00E04317" w:rsidRDefault="00E04317" w:rsidP="00E04317">
      <w:pPr>
        <w:pStyle w:val="ListParagraph"/>
        <w:jc w:val="both"/>
        <w:rPr>
          <w:sz w:val="24"/>
          <w:szCs w:val="24"/>
        </w:rPr>
      </w:pPr>
    </w:p>
    <w:p w14:paraId="48DF939D" w14:textId="0E81CD5B" w:rsidR="00E04317" w:rsidRPr="00E04317" w:rsidRDefault="004E57A9" w:rsidP="00E04317">
      <w:pPr>
        <w:pStyle w:val="ListParagraph"/>
        <w:numPr>
          <w:ilvl w:val="0"/>
          <w:numId w:val="38"/>
        </w:numPr>
        <w:jc w:val="both"/>
        <w:rPr>
          <w:sz w:val="24"/>
          <w:szCs w:val="24"/>
        </w:rPr>
      </w:pPr>
      <w:r>
        <w:rPr>
          <w:sz w:val="24"/>
          <w:szCs w:val="24"/>
        </w:rPr>
        <w:t>A fair and efficient internal review system is administered.</w:t>
      </w:r>
    </w:p>
    <w:p w14:paraId="2E3F2E4A" w14:textId="77777777" w:rsidR="00E04317" w:rsidRPr="00E04317" w:rsidRDefault="00E04317" w:rsidP="00E04317">
      <w:pPr>
        <w:pStyle w:val="ListParagraph"/>
        <w:jc w:val="both"/>
        <w:rPr>
          <w:sz w:val="24"/>
          <w:szCs w:val="24"/>
        </w:rPr>
      </w:pPr>
    </w:p>
    <w:p w14:paraId="751E08D3" w14:textId="2B876EA6" w:rsidR="00104BE8" w:rsidRPr="003B3E6F" w:rsidRDefault="004E57A9" w:rsidP="00AB4983">
      <w:pPr>
        <w:pStyle w:val="ListParagraph"/>
        <w:numPr>
          <w:ilvl w:val="0"/>
          <w:numId w:val="38"/>
        </w:numPr>
        <w:jc w:val="both"/>
        <w:rPr>
          <w:sz w:val="24"/>
          <w:szCs w:val="24"/>
        </w:rPr>
      </w:pPr>
      <w:r>
        <w:rPr>
          <w:sz w:val="24"/>
          <w:szCs w:val="24"/>
        </w:rPr>
        <w:t>A structured approach to managing records is in place to ensure that essential records of the Practices records are maintained in appropriate detail.</w:t>
      </w:r>
    </w:p>
    <w:p w14:paraId="4F782153" w14:textId="4EA35873" w:rsidR="00C815F4" w:rsidRDefault="00C815F4" w:rsidP="00C627DF">
      <w:pPr>
        <w:jc w:val="both"/>
        <w:rPr>
          <w:sz w:val="24"/>
          <w:szCs w:val="24"/>
        </w:rPr>
      </w:pPr>
    </w:p>
    <w:p w14:paraId="6B8511CF" w14:textId="4AF1159B" w:rsidR="00C815F4" w:rsidRDefault="00C815F4" w:rsidP="2164D498">
      <w:pPr>
        <w:pStyle w:val="Heading1"/>
        <w:numPr>
          <w:ilvl w:val="0"/>
          <w:numId w:val="37"/>
        </w:numPr>
        <w:rPr>
          <w:rFonts w:asciiTheme="minorHAnsi" w:hAnsiTheme="minorHAnsi" w:cstheme="minorBidi"/>
          <w:b/>
          <w:bCs/>
          <w:color w:val="2F5496" w:themeColor="accent5" w:themeShade="BF"/>
          <w:sz w:val="28"/>
          <w:szCs w:val="28"/>
        </w:rPr>
      </w:pPr>
      <w:bookmarkStart w:id="9" w:name="_Toc43377690"/>
      <w:r w:rsidRPr="2164D498">
        <w:rPr>
          <w:rFonts w:asciiTheme="minorHAnsi" w:hAnsiTheme="minorHAnsi" w:cstheme="minorBidi"/>
          <w:b/>
          <w:bCs/>
          <w:color w:val="2F5496" w:themeColor="accent5" w:themeShade="BF"/>
          <w:sz w:val="28"/>
          <w:szCs w:val="28"/>
        </w:rPr>
        <w:t>Making a Request for Information</w:t>
      </w:r>
      <w:bookmarkEnd w:id="9"/>
    </w:p>
    <w:p w14:paraId="68A70DB5" w14:textId="5FAFE731" w:rsidR="006913F2" w:rsidRPr="00285ACF" w:rsidRDefault="00BC7228" w:rsidP="006913F2">
      <w:pPr>
        <w:pStyle w:val="Heading2"/>
        <w:rPr>
          <w:rFonts w:asciiTheme="minorHAnsi" w:hAnsiTheme="minorHAnsi" w:cstheme="minorHAnsi"/>
          <w:b/>
          <w:bCs/>
          <w:color w:val="2F5496" w:themeColor="accent5" w:themeShade="BF"/>
          <w:sz w:val="24"/>
          <w:szCs w:val="24"/>
        </w:rPr>
      </w:pPr>
      <w:bookmarkStart w:id="10" w:name="_Toc43377691"/>
      <w:r w:rsidRPr="00285ACF">
        <w:rPr>
          <w:rFonts w:asciiTheme="minorHAnsi" w:hAnsiTheme="minorHAnsi" w:cstheme="minorHAnsi"/>
          <w:b/>
          <w:bCs/>
          <w:color w:val="2F5496" w:themeColor="accent5" w:themeShade="BF"/>
          <w:sz w:val="24"/>
          <w:szCs w:val="24"/>
        </w:rPr>
        <w:t>5</w:t>
      </w:r>
      <w:r w:rsidR="006913F2" w:rsidRPr="00285ACF">
        <w:rPr>
          <w:rFonts w:asciiTheme="minorHAnsi" w:hAnsiTheme="minorHAnsi" w:cstheme="minorHAnsi"/>
          <w:b/>
          <w:bCs/>
          <w:color w:val="2F5496" w:themeColor="accent5" w:themeShade="BF"/>
          <w:sz w:val="24"/>
          <w:szCs w:val="24"/>
        </w:rPr>
        <w:t>.1 Contacting the Practice</w:t>
      </w:r>
      <w:bookmarkEnd w:id="10"/>
    </w:p>
    <w:p w14:paraId="1DD6B201" w14:textId="4FF0EC53" w:rsidR="00233A8D" w:rsidRPr="00285ACF" w:rsidRDefault="00DC6C69" w:rsidP="00233A8D">
      <w:pPr>
        <w:rPr>
          <w:sz w:val="24"/>
          <w:szCs w:val="24"/>
        </w:rPr>
      </w:pPr>
      <w:r w:rsidRPr="00285ACF">
        <w:rPr>
          <w:sz w:val="24"/>
          <w:szCs w:val="24"/>
        </w:rPr>
        <w:t>Under Section 8 of the FOI Act, a valid request must:</w:t>
      </w:r>
    </w:p>
    <w:p w14:paraId="375A4353" w14:textId="00296840" w:rsidR="00DC6C69" w:rsidRPr="00285ACF" w:rsidRDefault="00DC6C69" w:rsidP="00DC6C69">
      <w:pPr>
        <w:pStyle w:val="ListParagraph"/>
        <w:numPr>
          <w:ilvl w:val="0"/>
          <w:numId w:val="41"/>
        </w:numPr>
        <w:rPr>
          <w:sz w:val="24"/>
          <w:szCs w:val="24"/>
        </w:rPr>
      </w:pPr>
      <w:r w:rsidRPr="00285ACF">
        <w:rPr>
          <w:sz w:val="24"/>
          <w:szCs w:val="24"/>
        </w:rPr>
        <w:t>Be in writing.</w:t>
      </w:r>
    </w:p>
    <w:p w14:paraId="4F9115B9" w14:textId="0A65F83B" w:rsidR="00DC6C69" w:rsidRPr="00285ACF" w:rsidRDefault="00DC6C69" w:rsidP="00DC6C69">
      <w:pPr>
        <w:pStyle w:val="ListParagraph"/>
        <w:numPr>
          <w:ilvl w:val="0"/>
          <w:numId w:val="41"/>
        </w:numPr>
        <w:rPr>
          <w:sz w:val="24"/>
          <w:szCs w:val="24"/>
        </w:rPr>
      </w:pPr>
      <w:r w:rsidRPr="00285ACF">
        <w:rPr>
          <w:sz w:val="24"/>
          <w:szCs w:val="24"/>
        </w:rPr>
        <w:t>State the name of the applicant and a valid address</w:t>
      </w:r>
      <w:r w:rsidR="00036772" w:rsidRPr="00285ACF">
        <w:rPr>
          <w:sz w:val="24"/>
          <w:szCs w:val="24"/>
        </w:rPr>
        <w:t xml:space="preserve"> or e-mail address</w:t>
      </w:r>
      <w:r w:rsidRPr="00285ACF">
        <w:rPr>
          <w:sz w:val="24"/>
          <w:szCs w:val="24"/>
        </w:rPr>
        <w:t xml:space="preserve"> for correspondence</w:t>
      </w:r>
      <w:r w:rsidR="00036772" w:rsidRPr="00285ACF">
        <w:rPr>
          <w:sz w:val="24"/>
          <w:szCs w:val="24"/>
        </w:rPr>
        <w:t>.</w:t>
      </w:r>
    </w:p>
    <w:p w14:paraId="04F0A503" w14:textId="124A6A2E" w:rsidR="00036772" w:rsidRPr="00285ACF" w:rsidRDefault="00036772" w:rsidP="00DC6C69">
      <w:pPr>
        <w:pStyle w:val="ListParagraph"/>
        <w:numPr>
          <w:ilvl w:val="0"/>
          <w:numId w:val="41"/>
        </w:numPr>
        <w:rPr>
          <w:sz w:val="24"/>
          <w:szCs w:val="24"/>
        </w:rPr>
      </w:pPr>
      <w:r w:rsidRPr="00285ACF">
        <w:rPr>
          <w:sz w:val="24"/>
          <w:szCs w:val="24"/>
        </w:rPr>
        <w:t>Describe the information requested.</w:t>
      </w:r>
    </w:p>
    <w:p w14:paraId="4BD813E4" w14:textId="5C5D9CFF" w:rsidR="00036772" w:rsidRPr="00285ACF" w:rsidRDefault="00036772" w:rsidP="00DC6C69">
      <w:pPr>
        <w:pStyle w:val="ListParagraph"/>
        <w:numPr>
          <w:ilvl w:val="0"/>
          <w:numId w:val="41"/>
        </w:numPr>
        <w:rPr>
          <w:sz w:val="24"/>
          <w:szCs w:val="24"/>
        </w:rPr>
      </w:pPr>
      <w:r w:rsidRPr="00285ACF">
        <w:rPr>
          <w:sz w:val="24"/>
          <w:szCs w:val="24"/>
        </w:rPr>
        <w:t>Be in a legible form.</w:t>
      </w:r>
    </w:p>
    <w:p w14:paraId="0E5CC432" w14:textId="66CF98C6" w:rsidR="00036772" w:rsidRPr="00285ACF" w:rsidRDefault="00036772" w:rsidP="00DC6C69">
      <w:pPr>
        <w:pStyle w:val="ListParagraph"/>
        <w:numPr>
          <w:ilvl w:val="0"/>
          <w:numId w:val="41"/>
        </w:numPr>
        <w:rPr>
          <w:sz w:val="24"/>
          <w:szCs w:val="24"/>
        </w:rPr>
      </w:pPr>
      <w:r w:rsidRPr="00285ACF">
        <w:rPr>
          <w:sz w:val="24"/>
          <w:szCs w:val="24"/>
        </w:rPr>
        <w:t xml:space="preserve">Be capable of being used for subsequent reference. </w:t>
      </w:r>
    </w:p>
    <w:p w14:paraId="4524C6AF" w14:textId="44E55896" w:rsidR="00036772" w:rsidRPr="00285ACF" w:rsidRDefault="00036772" w:rsidP="00036772">
      <w:pPr>
        <w:rPr>
          <w:sz w:val="24"/>
          <w:szCs w:val="24"/>
        </w:rPr>
      </w:pPr>
      <w:r w:rsidRPr="00285ACF">
        <w:rPr>
          <w:sz w:val="24"/>
          <w:szCs w:val="24"/>
        </w:rPr>
        <w:t>The term ‘in writing’ covers all requests submitted by letter</w:t>
      </w:r>
      <w:r w:rsidR="000A3BDB" w:rsidRPr="00285ACF">
        <w:rPr>
          <w:sz w:val="24"/>
          <w:szCs w:val="24"/>
        </w:rPr>
        <w:t xml:space="preserve"> or electronic form, including those sent via Social Media. The request does not have to make direct </w:t>
      </w:r>
      <w:r w:rsidR="00642DB2" w:rsidRPr="00285ACF">
        <w:rPr>
          <w:sz w:val="24"/>
          <w:szCs w:val="24"/>
        </w:rPr>
        <w:t xml:space="preserve">reference to the FOI </w:t>
      </w:r>
      <w:r w:rsidR="00372D8A" w:rsidRPr="00285ACF">
        <w:rPr>
          <w:sz w:val="24"/>
          <w:szCs w:val="24"/>
        </w:rPr>
        <w:t>Act</w:t>
      </w:r>
      <w:r w:rsidR="00372C46" w:rsidRPr="00285ACF">
        <w:rPr>
          <w:sz w:val="24"/>
          <w:szCs w:val="24"/>
        </w:rPr>
        <w:t xml:space="preserve">, or be the sole or main theme of the correspondence. </w:t>
      </w:r>
    </w:p>
    <w:p w14:paraId="3355720F" w14:textId="4611FB7B" w:rsidR="00CD1083" w:rsidRPr="00285ACF" w:rsidRDefault="00CD1083" w:rsidP="006A4500">
      <w:pPr>
        <w:jc w:val="both"/>
        <w:rPr>
          <w:sz w:val="24"/>
          <w:szCs w:val="24"/>
        </w:rPr>
      </w:pPr>
      <w:r w:rsidRPr="00285ACF">
        <w:rPr>
          <w:sz w:val="24"/>
          <w:szCs w:val="24"/>
        </w:rPr>
        <w:t>T</w:t>
      </w:r>
      <w:r w:rsidR="00C815F4" w:rsidRPr="00285ACF">
        <w:rPr>
          <w:sz w:val="24"/>
          <w:szCs w:val="24"/>
        </w:rPr>
        <w:t>o</w:t>
      </w:r>
      <w:r w:rsidRPr="00285ACF">
        <w:rPr>
          <w:sz w:val="24"/>
          <w:szCs w:val="24"/>
        </w:rPr>
        <w:t xml:space="preserve"> help facilitate this, requesters can contact </w:t>
      </w:r>
      <w:r w:rsidR="00C815F4" w:rsidRPr="00285ACF">
        <w:rPr>
          <w:sz w:val="24"/>
          <w:szCs w:val="24"/>
        </w:rPr>
        <w:t xml:space="preserve">the Practice </w:t>
      </w:r>
      <w:r w:rsidRPr="00285ACF">
        <w:rPr>
          <w:sz w:val="24"/>
          <w:szCs w:val="24"/>
        </w:rPr>
        <w:t>via one of the following channels</w:t>
      </w:r>
      <w:r w:rsidR="00392CAF" w:rsidRPr="00285ACF">
        <w:rPr>
          <w:sz w:val="24"/>
          <w:szCs w:val="24"/>
        </w:rPr>
        <w:t xml:space="preserve"> (</w:t>
      </w:r>
      <w:r w:rsidR="00BA0F48" w:rsidRPr="00285ACF">
        <w:rPr>
          <w:sz w:val="24"/>
          <w:szCs w:val="24"/>
        </w:rPr>
        <w:t>other written forms can still be accepted)</w:t>
      </w:r>
      <w:r w:rsidRPr="00285ACF">
        <w:rPr>
          <w:sz w:val="24"/>
          <w:szCs w:val="24"/>
        </w:rPr>
        <w:t>:</w:t>
      </w:r>
    </w:p>
    <w:p w14:paraId="50A439FF" w14:textId="3177A4B6" w:rsidR="00CD1083" w:rsidRPr="00285ACF" w:rsidRDefault="00CD1083" w:rsidP="006A4500">
      <w:pPr>
        <w:jc w:val="both"/>
        <w:rPr>
          <w:sz w:val="24"/>
          <w:szCs w:val="24"/>
        </w:rPr>
      </w:pPr>
      <w:r w:rsidRPr="00285ACF">
        <w:rPr>
          <w:sz w:val="24"/>
          <w:szCs w:val="24"/>
        </w:rPr>
        <w:t>In writing to:</w:t>
      </w:r>
      <w:r w:rsidR="006A4500" w:rsidRPr="00285ACF">
        <w:rPr>
          <w:sz w:val="24"/>
          <w:szCs w:val="24"/>
        </w:rPr>
        <w:t xml:space="preserve"> </w:t>
      </w:r>
      <w:r w:rsidR="00640FAF">
        <w:rPr>
          <w:sz w:val="24"/>
          <w:szCs w:val="24"/>
        </w:rPr>
        <w:t>Meddygfa Penygroes Surgery, Bridge St, Penygroes, Llanelli, Carmarthenshire SA14 7RP</w:t>
      </w:r>
    </w:p>
    <w:p w14:paraId="25821CF8" w14:textId="4BD00D7A" w:rsidR="00CD1083" w:rsidRPr="00285ACF" w:rsidRDefault="00CD1083" w:rsidP="006A4500">
      <w:pPr>
        <w:jc w:val="both"/>
        <w:rPr>
          <w:sz w:val="24"/>
          <w:szCs w:val="24"/>
        </w:rPr>
      </w:pPr>
      <w:r w:rsidRPr="00285ACF">
        <w:rPr>
          <w:sz w:val="24"/>
          <w:szCs w:val="24"/>
        </w:rPr>
        <w:t xml:space="preserve">E-mail: </w:t>
      </w:r>
      <w:r w:rsidR="00640FAF" w:rsidRPr="00640FAF">
        <w:rPr>
          <w:sz w:val="24"/>
          <w:szCs w:val="24"/>
        </w:rPr>
        <w:t>penygroes.surgery@wales.nhs.uk</w:t>
      </w:r>
    </w:p>
    <w:p w14:paraId="4306BFDD" w14:textId="77777777" w:rsidR="000A40B4" w:rsidRPr="00285ACF" w:rsidRDefault="000A40B4" w:rsidP="006A4500">
      <w:pPr>
        <w:jc w:val="both"/>
        <w:rPr>
          <w:sz w:val="24"/>
          <w:szCs w:val="24"/>
        </w:rPr>
      </w:pPr>
    </w:p>
    <w:p w14:paraId="7C949D14" w14:textId="487CB058" w:rsidR="006913F2" w:rsidRPr="00285ACF" w:rsidRDefault="00BC7228" w:rsidP="00424843">
      <w:pPr>
        <w:pStyle w:val="Heading2"/>
        <w:rPr>
          <w:rFonts w:asciiTheme="minorHAnsi" w:hAnsiTheme="minorHAnsi" w:cstheme="minorHAnsi"/>
          <w:b/>
          <w:bCs/>
          <w:color w:val="2F5496" w:themeColor="accent5" w:themeShade="BF"/>
          <w:sz w:val="24"/>
          <w:szCs w:val="24"/>
        </w:rPr>
      </w:pPr>
      <w:bookmarkStart w:id="11" w:name="_Toc43377692"/>
      <w:r w:rsidRPr="00285ACF">
        <w:rPr>
          <w:rFonts w:asciiTheme="minorHAnsi" w:hAnsiTheme="minorHAnsi" w:cstheme="minorHAnsi"/>
          <w:b/>
          <w:bCs/>
          <w:color w:val="2F5496" w:themeColor="accent5" w:themeShade="BF"/>
          <w:sz w:val="24"/>
          <w:szCs w:val="24"/>
        </w:rPr>
        <w:t>5</w:t>
      </w:r>
      <w:r w:rsidR="00424843" w:rsidRPr="00285ACF">
        <w:rPr>
          <w:rFonts w:asciiTheme="minorHAnsi" w:hAnsiTheme="minorHAnsi" w:cstheme="minorHAnsi"/>
          <w:b/>
          <w:bCs/>
          <w:color w:val="2F5496" w:themeColor="accent5" w:themeShade="BF"/>
          <w:sz w:val="24"/>
          <w:szCs w:val="24"/>
        </w:rPr>
        <w:t>.2 Responding to the Request</w:t>
      </w:r>
      <w:bookmarkEnd w:id="11"/>
    </w:p>
    <w:p w14:paraId="652D0ABE" w14:textId="77777777" w:rsidR="00DF47D2" w:rsidRPr="00285ACF" w:rsidRDefault="00424843" w:rsidP="006A4500">
      <w:pPr>
        <w:jc w:val="both"/>
        <w:rPr>
          <w:sz w:val="24"/>
          <w:szCs w:val="24"/>
        </w:rPr>
      </w:pPr>
      <w:r w:rsidRPr="00285ACF">
        <w:rPr>
          <w:sz w:val="24"/>
          <w:szCs w:val="24"/>
        </w:rPr>
        <w:t xml:space="preserve">All requests for information will be dealt with in line with the Practice’s FOI Act and EIR Procedure. </w:t>
      </w:r>
      <w:r w:rsidR="00D67ADB" w:rsidRPr="00285ACF">
        <w:rPr>
          <w:sz w:val="24"/>
          <w:szCs w:val="24"/>
        </w:rPr>
        <w:t>Upon receipt of the request</w:t>
      </w:r>
      <w:r w:rsidR="00640354" w:rsidRPr="00285ACF">
        <w:rPr>
          <w:sz w:val="24"/>
          <w:szCs w:val="24"/>
        </w:rPr>
        <w:t xml:space="preserve">, it will be logged </w:t>
      </w:r>
      <w:r w:rsidR="001659BF" w:rsidRPr="00285ACF">
        <w:rPr>
          <w:sz w:val="24"/>
          <w:szCs w:val="24"/>
        </w:rPr>
        <w:t>into the Practice’s register of all FOI/EIR requests</w:t>
      </w:r>
      <w:r w:rsidR="00282739" w:rsidRPr="00285ACF">
        <w:rPr>
          <w:sz w:val="24"/>
          <w:szCs w:val="24"/>
        </w:rPr>
        <w:t xml:space="preserve">. </w:t>
      </w:r>
    </w:p>
    <w:p w14:paraId="117B8BD7" w14:textId="7966FAE0" w:rsidR="006A4500" w:rsidRPr="00285ACF" w:rsidRDefault="00282739" w:rsidP="006A4500">
      <w:pPr>
        <w:jc w:val="both"/>
        <w:rPr>
          <w:sz w:val="24"/>
          <w:szCs w:val="24"/>
        </w:rPr>
      </w:pPr>
      <w:r w:rsidRPr="00285ACF">
        <w:rPr>
          <w:sz w:val="24"/>
          <w:szCs w:val="24"/>
        </w:rPr>
        <w:t>An initial response will</w:t>
      </w:r>
      <w:r w:rsidR="00133740" w:rsidRPr="00285ACF">
        <w:rPr>
          <w:sz w:val="24"/>
          <w:szCs w:val="24"/>
        </w:rPr>
        <w:t xml:space="preserve"> then</w:t>
      </w:r>
      <w:r w:rsidRPr="00285ACF">
        <w:rPr>
          <w:sz w:val="24"/>
          <w:szCs w:val="24"/>
        </w:rPr>
        <w:t xml:space="preserve"> be sent to the re</w:t>
      </w:r>
      <w:r w:rsidR="00133740" w:rsidRPr="00285ACF">
        <w:rPr>
          <w:sz w:val="24"/>
          <w:szCs w:val="24"/>
        </w:rPr>
        <w:t>ques</w:t>
      </w:r>
      <w:r w:rsidRPr="00285ACF">
        <w:rPr>
          <w:sz w:val="24"/>
          <w:szCs w:val="24"/>
        </w:rPr>
        <w:t>t</w:t>
      </w:r>
      <w:r w:rsidR="00133740" w:rsidRPr="00285ACF">
        <w:rPr>
          <w:sz w:val="24"/>
          <w:szCs w:val="24"/>
        </w:rPr>
        <w:t>er</w:t>
      </w:r>
      <w:r w:rsidRPr="00285ACF">
        <w:rPr>
          <w:sz w:val="24"/>
          <w:szCs w:val="24"/>
        </w:rPr>
        <w:t xml:space="preserve"> within 3 working days of receipt of the request. This will inform the requester</w:t>
      </w:r>
      <w:r w:rsidR="00133740" w:rsidRPr="00285ACF">
        <w:rPr>
          <w:sz w:val="24"/>
          <w:szCs w:val="24"/>
        </w:rPr>
        <w:t xml:space="preserve"> that the request has been received and is being processed by the practice, or after having </w:t>
      </w:r>
      <w:r w:rsidR="00DF47D2" w:rsidRPr="00285ACF">
        <w:rPr>
          <w:sz w:val="24"/>
          <w:szCs w:val="24"/>
        </w:rPr>
        <w:t>checked the Practice’s publication scheme and website, where the information can be found if it is already in the public domain. This will be recorded in the request register, and if appropriate the request may be closed at this stage.</w:t>
      </w:r>
    </w:p>
    <w:p w14:paraId="4B6274FC" w14:textId="56D66C30" w:rsidR="007F5E8E" w:rsidRPr="00285ACF" w:rsidRDefault="007F5E8E" w:rsidP="007F5E8E">
      <w:pPr>
        <w:jc w:val="both"/>
        <w:rPr>
          <w:bCs/>
          <w:sz w:val="24"/>
          <w:szCs w:val="24"/>
        </w:rPr>
      </w:pPr>
      <w:r w:rsidRPr="00285ACF">
        <w:rPr>
          <w:bCs/>
          <w:sz w:val="24"/>
          <w:szCs w:val="24"/>
        </w:rPr>
        <w:t>If the request is not precise or clear enough to be processed, the initial response to the requester will ask for clarification of the request and/or for additional information to be provided. The date of this response will be recorded in the request register, and the request’s 20 working day timeframe may be put on hold until further clarification/information is received by the Practice.</w:t>
      </w:r>
    </w:p>
    <w:p w14:paraId="36884B97" w14:textId="3ED62380" w:rsidR="00B051F0" w:rsidRPr="00285ACF" w:rsidRDefault="001E6663" w:rsidP="00B051F0">
      <w:pPr>
        <w:jc w:val="both"/>
        <w:rPr>
          <w:bCs/>
          <w:sz w:val="24"/>
          <w:szCs w:val="24"/>
        </w:rPr>
      </w:pPr>
      <w:r w:rsidRPr="00285ACF">
        <w:rPr>
          <w:bCs/>
          <w:sz w:val="24"/>
          <w:szCs w:val="24"/>
        </w:rPr>
        <w:t>If no clarification is needed, or it has been received from the requester, t</w:t>
      </w:r>
      <w:r w:rsidR="00B051F0" w:rsidRPr="00285ACF">
        <w:rPr>
          <w:bCs/>
          <w:sz w:val="24"/>
          <w:szCs w:val="24"/>
        </w:rPr>
        <w:t xml:space="preserve">he </w:t>
      </w:r>
      <w:r w:rsidR="007320A4" w:rsidRPr="00285ACF">
        <w:rPr>
          <w:bCs/>
          <w:sz w:val="24"/>
          <w:szCs w:val="24"/>
        </w:rPr>
        <w:t>Practice</w:t>
      </w:r>
      <w:r w:rsidR="00B051F0" w:rsidRPr="00285ACF">
        <w:rPr>
          <w:bCs/>
          <w:sz w:val="24"/>
          <w:szCs w:val="24"/>
        </w:rPr>
        <w:t xml:space="preserve"> will </w:t>
      </w:r>
      <w:r w:rsidRPr="00285ACF">
        <w:rPr>
          <w:bCs/>
          <w:sz w:val="24"/>
          <w:szCs w:val="24"/>
        </w:rPr>
        <w:t xml:space="preserve">then </w:t>
      </w:r>
      <w:r w:rsidR="00B051F0" w:rsidRPr="00285ACF">
        <w:rPr>
          <w:bCs/>
          <w:sz w:val="24"/>
          <w:szCs w:val="24"/>
        </w:rPr>
        <w:t>aim to identify whether, and where, the information is held</w:t>
      </w:r>
      <w:r w:rsidRPr="00285ACF">
        <w:rPr>
          <w:bCs/>
          <w:sz w:val="24"/>
          <w:szCs w:val="24"/>
        </w:rPr>
        <w:t xml:space="preserve">. </w:t>
      </w:r>
      <w:r w:rsidR="00B051F0" w:rsidRPr="00285ACF">
        <w:rPr>
          <w:bCs/>
          <w:sz w:val="24"/>
          <w:szCs w:val="24"/>
        </w:rPr>
        <w:t xml:space="preserve">Any identified information will be reviewed and separated from information to which an exemption or exception to release may be applied. If the exemption is a qualified exemption, the public interest test </w:t>
      </w:r>
      <w:r w:rsidRPr="00285ACF">
        <w:rPr>
          <w:bCs/>
          <w:sz w:val="24"/>
          <w:szCs w:val="24"/>
        </w:rPr>
        <w:t>will</w:t>
      </w:r>
      <w:r w:rsidR="00B051F0" w:rsidRPr="00285ACF">
        <w:rPr>
          <w:bCs/>
          <w:sz w:val="24"/>
          <w:szCs w:val="24"/>
        </w:rPr>
        <w:t xml:space="preserve"> be considered.</w:t>
      </w:r>
    </w:p>
    <w:p w14:paraId="25C8A3BE" w14:textId="5132DACE" w:rsidR="00B051F0" w:rsidRPr="00285ACF" w:rsidRDefault="00B051F0" w:rsidP="00B051F0">
      <w:pPr>
        <w:jc w:val="both"/>
        <w:rPr>
          <w:bCs/>
          <w:sz w:val="24"/>
          <w:szCs w:val="24"/>
        </w:rPr>
      </w:pPr>
      <w:r w:rsidRPr="00285ACF">
        <w:rPr>
          <w:bCs/>
          <w:sz w:val="24"/>
          <w:szCs w:val="24"/>
        </w:rPr>
        <w:t xml:space="preserve">If information </w:t>
      </w:r>
      <w:r w:rsidR="001E6663" w:rsidRPr="00285ACF">
        <w:rPr>
          <w:bCs/>
          <w:sz w:val="24"/>
          <w:szCs w:val="24"/>
        </w:rPr>
        <w:t>is to</w:t>
      </w:r>
      <w:r w:rsidRPr="00285ACF">
        <w:rPr>
          <w:bCs/>
          <w:sz w:val="24"/>
          <w:szCs w:val="24"/>
        </w:rPr>
        <w:t xml:space="preserve"> be released, the </w:t>
      </w:r>
      <w:r w:rsidR="001E6663" w:rsidRPr="00285ACF">
        <w:rPr>
          <w:bCs/>
          <w:sz w:val="24"/>
          <w:szCs w:val="24"/>
        </w:rPr>
        <w:t>Practice</w:t>
      </w:r>
      <w:r w:rsidRPr="00285ACF">
        <w:rPr>
          <w:bCs/>
          <w:sz w:val="24"/>
          <w:szCs w:val="24"/>
        </w:rPr>
        <w:t xml:space="preserve"> will make a copy of the information, and make this available to the requester, either digitally (published online, sent via e-mail) or physically (sent via post).</w:t>
      </w:r>
    </w:p>
    <w:p w14:paraId="1D3E793B" w14:textId="72282502" w:rsidR="00B051F0" w:rsidRPr="00285ACF" w:rsidRDefault="00B051F0" w:rsidP="00B051F0">
      <w:pPr>
        <w:jc w:val="both"/>
        <w:rPr>
          <w:bCs/>
          <w:sz w:val="24"/>
          <w:szCs w:val="24"/>
        </w:rPr>
      </w:pPr>
      <w:r w:rsidRPr="00285ACF">
        <w:rPr>
          <w:bCs/>
          <w:sz w:val="24"/>
          <w:szCs w:val="24"/>
        </w:rPr>
        <w:t xml:space="preserve">If no information can be released, the </w:t>
      </w:r>
      <w:r w:rsidR="001E6663" w:rsidRPr="00285ACF">
        <w:rPr>
          <w:bCs/>
          <w:sz w:val="24"/>
          <w:szCs w:val="24"/>
        </w:rPr>
        <w:t xml:space="preserve">Practice </w:t>
      </w:r>
      <w:r w:rsidRPr="00285ACF">
        <w:rPr>
          <w:bCs/>
          <w:sz w:val="24"/>
          <w:szCs w:val="24"/>
        </w:rPr>
        <w:t xml:space="preserve">will notify the requester of the reason(s) why the information will not be disclosed. This will include the exemption in question and why it applies. If it is a qualified exemption, the </w:t>
      </w:r>
      <w:r w:rsidR="00411ECA" w:rsidRPr="00285ACF">
        <w:rPr>
          <w:bCs/>
          <w:sz w:val="24"/>
          <w:szCs w:val="24"/>
        </w:rPr>
        <w:t xml:space="preserve">Practice </w:t>
      </w:r>
      <w:r w:rsidRPr="00285ACF">
        <w:rPr>
          <w:bCs/>
          <w:sz w:val="24"/>
          <w:szCs w:val="24"/>
        </w:rPr>
        <w:t>will also include how they have considered the public interest test.</w:t>
      </w:r>
    </w:p>
    <w:p w14:paraId="20D97DD5" w14:textId="43DFBEA2" w:rsidR="000A40B4" w:rsidRPr="00285ACF" w:rsidRDefault="000A40B4" w:rsidP="000A40B4">
      <w:pPr>
        <w:jc w:val="both"/>
        <w:rPr>
          <w:bCs/>
          <w:sz w:val="24"/>
          <w:szCs w:val="24"/>
        </w:rPr>
      </w:pPr>
      <w:r w:rsidRPr="00285ACF">
        <w:rPr>
          <w:bCs/>
          <w:sz w:val="24"/>
          <w:szCs w:val="24"/>
        </w:rPr>
        <w:t>A</w:t>
      </w:r>
      <w:r w:rsidR="00411ECA" w:rsidRPr="00285ACF">
        <w:rPr>
          <w:bCs/>
          <w:sz w:val="24"/>
          <w:szCs w:val="24"/>
        </w:rPr>
        <w:t>ll</w:t>
      </w:r>
      <w:r w:rsidRPr="00285ACF">
        <w:rPr>
          <w:bCs/>
          <w:sz w:val="24"/>
          <w:szCs w:val="24"/>
        </w:rPr>
        <w:t xml:space="preserve"> response</w:t>
      </w:r>
      <w:r w:rsidR="00411ECA" w:rsidRPr="00285ACF">
        <w:rPr>
          <w:bCs/>
          <w:sz w:val="24"/>
          <w:szCs w:val="24"/>
        </w:rPr>
        <w:t>s</w:t>
      </w:r>
      <w:r w:rsidRPr="00285ACF">
        <w:rPr>
          <w:bCs/>
          <w:sz w:val="24"/>
          <w:szCs w:val="24"/>
        </w:rPr>
        <w:t xml:space="preserve"> will include information about the requesters right to complain and request an internal review, should they be unhappy with the way their request has been dealt with. The response will also inform the requester of their right to raise their concerns with the Information Commissioner’s Office, including their contact details.</w:t>
      </w:r>
    </w:p>
    <w:p w14:paraId="79A11BE6" w14:textId="1F90FEED" w:rsidR="005D73B2" w:rsidRPr="00285ACF" w:rsidRDefault="005D73B2" w:rsidP="000A40B4">
      <w:pPr>
        <w:jc w:val="both"/>
        <w:rPr>
          <w:bCs/>
          <w:sz w:val="24"/>
          <w:szCs w:val="24"/>
        </w:rPr>
      </w:pPr>
      <w:r w:rsidRPr="00285ACF">
        <w:rPr>
          <w:bCs/>
          <w:sz w:val="24"/>
          <w:szCs w:val="24"/>
        </w:rPr>
        <w:t>Under</w:t>
      </w:r>
      <w:r w:rsidR="00934E06" w:rsidRPr="00285ACF">
        <w:rPr>
          <w:bCs/>
          <w:sz w:val="24"/>
          <w:szCs w:val="24"/>
        </w:rPr>
        <w:t xml:space="preserve"> section 16 of the FOI Act, the Practice will have a duty to advise and assist the requester, so far as it would be reasonable to expect the Practice to do so.</w:t>
      </w:r>
      <w:r w:rsidR="00C24F86" w:rsidRPr="00285ACF">
        <w:rPr>
          <w:bCs/>
          <w:sz w:val="24"/>
          <w:szCs w:val="24"/>
        </w:rPr>
        <w:t xml:space="preserve"> Therefore, if the Practice</w:t>
      </w:r>
      <w:r w:rsidR="00FC171B" w:rsidRPr="00285ACF">
        <w:rPr>
          <w:bCs/>
          <w:sz w:val="24"/>
          <w:szCs w:val="24"/>
        </w:rPr>
        <w:t xml:space="preserve"> is unable to fulfil </w:t>
      </w:r>
      <w:r w:rsidR="00633797" w:rsidRPr="00285ACF">
        <w:rPr>
          <w:bCs/>
          <w:sz w:val="24"/>
          <w:szCs w:val="24"/>
        </w:rPr>
        <w:t xml:space="preserve">a </w:t>
      </w:r>
      <w:r w:rsidR="00FC171B" w:rsidRPr="00285ACF">
        <w:rPr>
          <w:bCs/>
          <w:sz w:val="24"/>
          <w:szCs w:val="24"/>
        </w:rPr>
        <w:t xml:space="preserve">request for information, </w:t>
      </w:r>
      <w:r w:rsidR="00633797" w:rsidRPr="00285ACF">
        <w:rPr>
          <w:bCs/>
          <w:sz w:val="24"/>
          <w:szCs w:val="24"/>
        </w:rPr>
        <w:t>it</w:t>
      </w:r>
      <w:r w:rsidR="00FC171B" w:rsidRPr="00285ACF">
        <w:rPr>
          <w:bCs/>
          <w:sz w:val="24"/>
          <w:szCs w:val="24"/>
        </w:rPr>
        <w:t xml:space="preserve"> will attempt to provide </w:t>
      </w:r>
      <w:r w:rsidR="00633797" w:rsidRPr="00285ACF">
        <w:rPr>
          <w:bCs/>
          <w:sz w:val="24"/>
          <w:szCs w:val="24"/>
        </w:rPr>
        <w:t xml:space="preserve">advice and assistance </w:t>
      </w:r>
      <w:r w:rsidR="00167114" w:rsidRPr="00285ACF">
        <w:rPr>
          <w:bCs/>
          <w:sz w:val="24"/>
          <w:szCs w:val="24"/>
        </w:rPr>
        <w:t>to find the right authorities who can provide relevant information.</w:t>
      </w:r>
    </w:p>
    <w:p w14:paraId="7D6B84FB" w14:textId="5F97A9D7" w:rsidR="000A40B4" w:rsidRDefault="000A40B4" w:rsidP="00B051F0">
      <w:pPr>
        <w:jc w:val="both"/>
        <w:rPr>
          <w:bCs/>
          <w:sz w:val="24"/>
          <w:szCs w:val="24"/>
        </w:rPr>
      </w:pPr>
    </w:p>
    <w:p w14:paraId="585B73DF" w14:textId="77777777" w:rsidR="00E57BF9" w:rsidRPr="00285ACF" w:rsidRDefault="00E57BF9" w:rsidP="00B051F0">
      <w:pPr>
        <w:jc w:val="both"/>
        <w:rPr>
          <w:bCs/>
          <w:sz w:val="24"/>
          <w:szCs w:val="24"/>
        </w:rPr>
      </w:pPr>
    </w:p>
    <w:p w14:paraId="1C2B7143" w14:textId="30252E28" w:rsidR="007B319C" w:rsidRPr="00285ACF" w:rsidRDefault="007B319C" w:rsidP="007C39DB">
      <w:pPr>
        <w:pStyle w:val="Heading2"/>
        <w:rPr>
          <w:rFonts w:asciiTheme="minorHAnsi" w:hAnsiTheme="minorHAnsi" w:cstheme="minorHAnsi"/>
          <w:b/>
          <w:bCs/>
          <w:color w:val="2F5496" w:themeColor="accent5" w:themeShade="BF"/>
          <w:sz w:val="24"/>
          <w:szCs w:val="24"/>
        </w:rPr>
      </w:pPr>
      <w:bookmarkStart w:id="12" w:name="_Toc43377693"/>
      <w:r w:rsidRPr="00285ACF">
        <w:rPr>
          <w:rFonts w:asciiTheme="minorHAnsi" w:hAnsiTheme="minorHAnsi" w:cstheme="minorHAnsi"/>
          <w:b/>
          <w:bCs/>
          <w:color w:val="2F5496" w:themeColor="accent5" w:themeShade="BF"/>
          <w:sz w:val="24"/>
          <w:szCs w:val="24"/>
        </w:rPr>
        <w:lastRenderedPageBreak/>
        <w:t>5.3 Redaction of Information</w:t>
      </w:r>
      <w:bookmarkEnd w:id="12"/>
    </w:p>
    <w:p w14:paraId="56066F31" w14:textId="2C36B7A7" w:rsidR="00DE0AFA" w:rsidRPr="00285ACF" w:rsidRDefault="00DE0AFA" w:rsidP="00DE0AFA">
      <w:pPr>
        <w:rPr>
          <w:sz w:val="24"/>
          <w:szCs w:val="24"/>
        </w:rPr>
      </w:pPr>
      <w:r w:rsidRPr="00285ACF">
        <w:rPr>
          <w:sz w:val="24"/>
          <w:szCs w:val="24"/>
        </w:rPr>
        <w:t>Redaction is a process which is carried out to make information unreadable or</w:t>
      </w:r>
      <w:r w:rsidR="000A7995" w:rsidRPr="00285ACF">
        <w:rPr>
          <w:sz w:val="24"/>
          <w:szCs w:val="24"/>
        </w:rPr>
        <w:t xml:space="preserve"> </w:t>
      </w:r>
      <w:r w:rsidRPr="00285ACF">
        <w:rPr>
          <w:sz w:val="24"/>
          <w:szCs w:val="24"/>
        </w:rPr>
        <w:t>to remove exempt information from a document. This is achieved by blocking</w:t>
      </w:r>
      <w:r w:rsidR="000A7995" w:rsidRPr="00285ACF">
        <w:rPr>
          <w:sz w:val="24"/>
          <w:szCs w:val="24"/>
        </w:rPr>
        <w:t xml:space="preserve"> </w:t>
      </w:r>
      <w:r w:rsidRPr="00285ACF">
        <w:rPr>
          <w:sz w:val="24"/>
          <w:szCs w:val="24"/>
        </w:rPr>
        <w:t>out individual words, sentences or paragraphs or by removing whole pages or</w:t>
      </w:r>
      <w:r w:rsidR="000A7995" w:rsidRPr="00285ACF">
        <w:rPr>
          <w:sz w:val="24"/>
          <w:szCs w:val="24"/>
        </w:rPr>
        <w:t xml:space="preserve"> </w:t>
      </w:r>
      <w:r w:rsidRPr="00285ACF">
        <w:rPr>
          <w:sz w:val="24"/>
          <w:szCs w:val="24"/>
        </w:rPr>
        <w:t>sections of information prior to the release of the document.</w:t>
      </w:r>
    </w:p>
    <w:p w14:paraId="0D0EF5C3" w14:textId="59F31C8E" w:rsidR="00DE0AFA" w:rsidRPr="00285ACF" w:rsidRDefault="00DE0AFA" w:rsidP="00DE0AFA">
      <w:pPr>
        <w:rPr>
          <w:sz w:val="24"/>
          <w:szCs w:val="24"/>
        </w:rPr>
      </w:pPr>
      <w:r w:rsidRPr="00285ACF">
        <w:rPr>
          <w:sz w:val="24"/>
          <w:szCs w:val="24"/>
        </w:rPr>
        <w:t>However, if so much information is deemed to be exempt and the document</w:t>
      </w:r>
      <w:r w:rsidR="000A7995" w:rsidRPr="00285ACF">
        <w:rPr>
          <w:sz w:val="24"/>
          <w:szCs w:val="24"/>
        </w:rPr>
        <w:t xml:space="preserve"> </w:t>
      </w:r>
      <w:r w:rsidRPr="00285ACF">
        <w:rPr>
          <w:sz w:val="24"/>
          <w:szCs w:val="24"/>
        </w:rPr>
        <w:t xml:space="preserve">becomes illegible the entire document </w:t>
      </w:r>
      <w:r w:rsidR="000A7995" w:rsidRPr="00285ACF">
        <w:rPr>
          <w:sz w:val="24"/>
          <w:szCs w:val="24"/>
        </w:rPr>
        <w:t>will</w:t>
      </w:r>
      <w:r w:rsidRPr="00285ACF">
        <w:rPr>
          <w:sz w:val="24"/>
          <w:szCs w:val="24"/>
        </w:rPr>
        <w:t xml:space="preserve"> be withheld.</w:t>
      </w:r>
    </w:p>
    <w:p w14:paraId="497C6847" w14:textId="191F3984" w:rsidR="00DE0AFA" w:rsidRPr="00285ACF" w:rsidRDefault="000A7995" w:rsidP="00DE0AFA">
      <w:pPr>
        <w:rPr>
          <w:sz w:val="24"/>
          <w:szCs w:val="24"/>
        </w:rPr>
      </w:pPr>
      <w:r w:rsidRPr="00285ACF">
        <w:rPr>
          <w:sz w:val="24"/>
          <w:szCs w:val="24"/>
        </w:rPr>
        <w:t>W</w:t>
      </w:r>
      <w:r w:rsidR="00DE0AFA" w:rsidRPr="00285ACF">
        <w:rPr>
          <w:sz w:val="24"/>
          <w:szCs w:val="24"/>
        </w:rPr>
        <w:t xml:space="preserve">hen responding under FOI </w:t>
      </w:r>
      <w:r w:rsidRPr="00285ACF">
        <w:rPr>
          <w:sz w:val="24"/>
          <w:szCs w:val="24"/>
        </w:rPr>
        <w:t>the Practice will</w:t>
      </w:r>
      <w:r w:rsidR="00DE0AFA" w:rsidRPr="00285ACF">
        <w:rPr>
          <w:sz w:val="24"/>
          <w:szCs w:val="24"/>
        </w:rPr>
        <w:t xml:space="preserve"> state what exemption the</w:t>
      </w:r>
      <w:r w:rsidRPr="00285ACF">
        <w:rPr>
          <w:sz w:val="24"/>
          <w:szCs w:val="24"/>
        </w:rPr>
        <w:t xml:space="preserve"> </w:t>
      </w:r>
      <w:r w:rsidR="00DE0AFA" w:rsidRPr="00285ACF">
        <w:rPr>
          <w:sz w:val="24"/>
          <w:szCs w:val="24"/>
        </w:rPr>
        <w:t xml:space="preserve">information has been redacted under and </w:t>
      </w:r>
      <w:r w:rsidRPr="00285ACF">
        <w:rPr>
          <w:sz w:val="24"/>
          <w:szCs w:val="24"/>
        </w:rPr>
        <w:t>will</w:t>
      </w:r>
      <w:r w:rsidR="00DE0AFA" w:rsidRPr="00285ACF">
        <w:rPr>
          <w:sz w:val="24"/>
          <w:szCs w:val="24"/>
        </w:rPr>
        <w:t xml:space="preserve"> be done for every exemption.</w:t>
      </w:r>
    </w:p>
    <w:p w14:paraId="5DEE3346" w14:textId="77777777" w:rsidR="00BE5099" w:rsidRPr="00285ACF" w:rsidRDefault="00BE5099" w:rsidP="00DE0AFA">
      <w:pPr>
        <w:rPr>
          <w:sz w:val="24"/>
          <w:szCs w:val="24"/>
        </w:rPr>
      </w:pPr>
    </w:p>
    <w:p w14:paraId="1454AB94" w14:textId="30AF67E9" w:rsidR="00D52A6B" w:rsidRPr="00285ACF" w:rsidRDefault="00D52A6B" w:rsidP="00E62329">
      <w:pPr>
        <w:pStyle w:val="Heading2"/>
        <w:rPr>
          <w:rFonts w:asciiTheme="minorHAnsi" w:hAnsiTheme="minorHAnsi" w:cstheme="minorHAnsi"/>
          <w:b/>
          <w:bCs/>
          <w:color w:val="2F5496" w:themeColor="accent5" w:themeShade="BF"/>
          <w:sz w:val="24"/>
          <w:szCs w:val="24"/>
        </w:rPr>
      </w:pPr>
      <w:bookmarkStart w:id="13" w:name="_Toc43377694"/>
      <w:r w:rsidRPr="00285ACF">
        <w:rPr>
          <w:rFonts w:asciiTheme="minorHAnsi" w:hAnsiTheme="minorHAnsi" w:cstheme="minorHAnsi"/>
          <w:b/>
          <w:bCs/>
          <w:color w:val="2F5496" w:themeColor="accent5" w:themeShade="BF"/>
          <w:sz w:val="24"/>
          <w:szCs w:val="24"/>
        </w:rPr>
        <w:t>5.4</w:t>
      </w:r>
      <w:r w:rsidR="00E62329" w:rsidRPr="00285ACF">
        <w:rPr>
          <w:rFonts w:asciiTheme="minorHAnsi" w:hAnsiTheme="minorHAnsi" w:cstheme="minorHAnsi"/>
          <w:b/>
          <w:bCs/>
          <w:color w:val="2F5496" w:themeColor="accent5" w:themeShade="BF"/>
          <w:sz w:val="24"/>
          <w:szCs w:val="24"/>
        </w:rPr>
        <w:t xml:space="preserve"> Internal Review</w:t>
      </w:r>
      <w:bookmarkEnd w:id="13"/>
    </w:p>
    <w:p w14:paraId="54321EA0" w14:textId="2C84A76F" w:rsidR="00E62329" w:rsidRPr="00285ACF" w:rsidRDefault="004178C0" w:rsidP="00E7194D">
      <w:pPr>
        <w:jc w:val="both"/>
        <w:rPr>
          <w:sz w:val="24"/>
          <w:szCs w:val="24"/>
        </w:rPr>
      </w:pPr>
      <w:r w:rsidRPr="00285ACF">
        <w:rPr>
          <w:sz w:val="24"/>
          <w:szCs w:val="24"/>
        </w:rPr>
        <w:t>Requesters may ask the Practice to conduct an Internal Review of it’s handing of FOI requests. Internal Reviews consider decisions made, rationale, public interest, timeliness and all other relevant aspects of the requests.</w:t>
      </w:r>
    </w:p>
    <w:p w14:paraId="7818280F" w14:textId="7D32A989" w:rsidR="004178C0" w:rsidRPr="00285ACF" w:rsidRDefault="003D7F03" w:rsidP="00E7194D">
      <w:pPr>
        <w:jc w:val="both"/>
        <w:rPr>
          <w:sz w:val="24"/>
          <w:szCs w:val="24"/>
        </w:rPr>
      </w:pPr>
      <w:r w:rsidRPr="00285ACF">
        <w:rPr>
          <w:sz w:val="24"/>
          <w:szCs w:val="24"/>
        </w:rPr>
        <w:t xml:space="preserve">The </w:t>
      </w:r>
      <w:r w:rsidR="009F0F8A" w:rsidRPr="009F0F8A">
        <w:rPr>
          <w:sz w:val="24"/>
          <w:szCs w:val="24"/>
        </w:rPr>
        <w:t xml:space="preserve">Practice Manager Wendy Currums and Information Governance Lead Dr Jonathan Kinnear </w:t>
      </w:r>
      <w:r w:rsidRPr="00285ACF">
        <w:rPr>
          <w:sz w:val="24"/>
          <w:szCs w:val="24"/>
        </w:rPr>
        <w:t>will identify and communicate with all relevant staff that were active in the original request and invite them to review the handling of the request.</w:t>
      </w:r>
    </w:p>
    <w:p w14:paraId="5BFF46BE" w14:textId="03541242" w:rsidR="003D7F03" w:rsidRPr="00285ACF" w:rsidRDefault="003D7F03" w:rsidP="00E7194D">
      <w:pPr>
        <w:jc w:val="both"/>
        <w:rPr>
          <w:sz w:val="24"/>
          <w:szCs w:val="24"/>
        </w:rPr>
      </w:pPr>
      <w:r w:rsidRPr="00285ACF">
        <w:rPr>
          <w:sz w:val="24"/>
          <w:szCs w:val="24"/>
        </w:rPr>
        <w:t xml:space="preserve">The Internal Review will be conducted within 20 working days or 40 working days if the review is shown to be complex. </w:t>
      </w:r>
    </w:p>
    <w:p w14:paraId="4B4D31F0" w14:textId="565BE323" w:rsidR="00E96BEC" w:rsidRPr="00285ACF" w:rsidRDefault="00E96BEC" w:rsidP="00E7194D">
      <w:pPr>
        <w:jc w:val="both"/>
        <w:rPr>
          <w:sz w:val="24"/>
          <w:szCs w:val="24"/>
        </w:rPr>
      </w:pPr>
      <w:r w:rsidRPr="00285ACF">
        <w:rPr>
          <w:sz w:val="24"/>
          <w:szCs w:val="24"/>
        </w:rPr>
        <w:t>Requesters who may remain unsatisfied with the outcome of the Internal Review will be advised that they can exercise their right to appeal to the Information Commissioner’s Office.</w:t>
      </w:r>
    </w:p>
    <w:p w14:paraId="1E259001" w14:textId="5EB54F8B" w:rsidR="00E7194D" w:rsidRPr="00285ACF" w:rsidRDefault="00E7194D" w:rsidP="00E7194D">
      <w:pPr>
        <w:jc w:val="both"/>
        <w:rPr>
          <w:sz w:val="24"/>
          <w:szCs w:val="24"/>
        </w:rPr>
      </w:pPr>
    </w:p>
    <w:p w14:paraId="4D8225EF" w14:textId="466B45D0" w:rsidR="00634612" w:rsidRPr="00285ACF" w:rsidRDefault="00634612" w:rsidP="00825C63">
      <w:pPr>
        <w:pStyle w:val="Heading2"/>
        <w:rPr>
          <w:rFonts w:asciiTheme="minorHAnsi" w:hAnsiTheme="minorHAnsi" w:cstheme="minorHAnsi"/>
          <w:b/>
          <w:bCs/>
          <w:color w:val="2F5496" w:themeColor="accent5" w:themeShade="BF"/>
          <w:sz w:val="24"/>
          <w:szCs w:val="24"/>
        </w:rPr>
      </w:pPr>
      <w:bookmarkStart w:id="14" w:name="_Toc43377695"/>
      <w:r w:rsidRPr="00285ACF">
        <w:rPr>
          <w:rFonts w:asciiTheme="minorHAnsi" w:hAnsiTheme="minorHAnsi" w:cstheme="minorHAnsi"/>
          <w:b/>
          <w:bCs/>
          <w:color w:val="2F5496" w:themeColor="accent5" w:themeShade="BF"/>
          <w:sz w:val="24"/>
          <w:szCs w:val="24"/>
        </w:rPr>
        <w:t>5.5 Vexatious/Repeated Requests</w:t>
      </w:r>
      <w:bookmarkEnd w:id="14"/>
    </w:p>
    <w:p w14:paraId="1C620745" w14:textId="38AF7FD9" w:rsidR="00825C63" w:rsidRPr="00285ACF" w:rsidRDefault="006F3AC4" w:rsidP="00735101">
      <w:pPr>
        <w:jc w:val="both"/>
        <w:rPr>
          <w:sz w:val="24"/>
          <w:szCs w:val="24"/>
        </w:rPr>
      </w:pPr>
      <w:r w:rsidRPr="00285ACF">
        <w:rPr>
          <w:sz w:val="24"/>
          <w:szCs w:val="24"/>
        </w:rPr>
        <w:t xml:space="preserve">Section 14(1) of the FOI Act </w:t>
      </w:r>
      <w:r w:rsidR="006C77CA" w:rsidRPr="00285ACF">
        <w:rPr>
          <w:sz w:val="24"/>
          <w:szCs w:val="24"/>
        </w:rPr>
        <w:t>states</w:t>
      </w:r>
      <w:r w:rsidR="005008FE" w:rsidRPr="00285ACF">
        <w:rPr>
          <w:sz w:val="24"/>
          <w:szCs w:val="24"/>
        </w:rPr>
        <w:t>: Section 1(1) does not oblige a public authority to comply with a request for information if  the request is vexatious.</w:t>
      </w:r>
      <w:r w:rsidR="00C32D58" w:rsidRPr="00285ACF">
        <w:rPr>
          <w:sz w:val="24"/>
          <w:szCs w:val="24"/>
        </w:rPr>
        <w:t xml:space="preserve"> </w:t>
      </w:r>
      <w:r w:rsidR="00825C63" w:rsidRPr="00285ACF">
        <w:rPr>
          <w:sz w:val="24"/>
          <w:szCs w:val="24"/>
        </w:rPr>
        <w:t xml:space="preserve">A vexatious request is defined as any request that has been submitted </w:t>
      </w:r>
      <w:r w:rsidR="009D2C28" w:rsidRPr="00285ACF">
        <w:rPr>
          <w:sz w:val="24"/>
          <w:szCs w:val="24"/>
        </w:rPr>
        <w:t>to cause</w:t>
      </w:r>
      <w:r w:rsidR="00735101" w:rsidRPr="00285ACF">
        <w:rPr>
          <w:sz w:val="24"/>
          <w:szCs w:val="24"/>
        </w:rPr>
        <w:t xml:space="preserve"> </w:t>
      </w:r>
      <w:r w:rsidR="009D2C28" w:rsidRPr="00285ACF">
        <w:rPr>
          <w:sz w:val="24"/>
          <w:szCs w:val="24"/>
        </w:rPr>
        <w:t>disproportionate or unjustified levels of disruption, irritation or distress to the Practice.</w:t>
      </w:r>
    </w:p>
    <w:p w14:paraId="3FC889EA" w14:textId="79A1F293" w:rsidR="00C32D58" w:rsidRPr="00285ACF" w:rsidRDefault="00C32D58" w:rsidP="00735101">
      <w:pPr>
        <w:jc w:val="both"/>
        <w:rPr>
          <w:sz w:val="24"/>
          <w:szCs w:val="24"/>
        </w:rPr>
      </w:pPr>
      <w:r w:rsidRPr="00285ACF">
        <w:rPr>
          <w:sz w:val="24"/>
          <w:szCs w:val="24"/>
        </w:rPr>
        <w:t xml:space="preserve">Section 14(2) </w:t>
      </w:r>
      <w:r w:rsidR="00084CAB" w:rsidRPr="00285ACF">
        <w:rPr>
          <w:sz w:val="24"/>
          <w:szCs w:val="24"/>
        </w:rPr>
        <w:t>of the FOI Act states: A request can be refused as repeated if;</w:t>
      </w:r>
    </w:p>
    <w:p w14:paraId="54E3F234" w14:textId="2DE6759C" w:rsidR="00084CAB" w:rsidRPr="00285ACF" w:rsidRDefault="00084CAB" w:rsidP="00084CAB">
      <w:pPr>
        <w:pStyle w:val="ListParagraph"/>
        <w:numPr>
          <w:ilvl w:val="0"/>
          <w:numId w:val="45"/>
        </w:numPr>
        <w:jc w:val="both"/>
        <w:rPr>
          <w:sz w:val="24"/>
          <w:szCs w:val="24"/>
        </w:rPr>
      </w:pPr>
      <w:r w:rsidRPr="00285ACF">
        <w:rPr>
          <w:sz w:val="24"/>
          <w:szCs w:val="24"/>
        </w:rPr>
        <w:t xml:space="preserve">It is made by the same person as </w:t>
      </w:r>
      <w:r w:rsidR="00B80546" w:rsidRPr="00285ACF">
        <w:rPr>
          <w:sz w:val="24"/>
          <w:szCs w:val="24"/>
        </w:rPr>
        <w:t>a previous request</w:t>
      </w:r>
      <w:r w:rsidR="00B40F46" w:rsidRPr="00285ACF">
        <w:rPr>
          <w:sz w:val="24"/>
          <w:szCs w:val="24"/>
        </w:rPr>
        <w:t>;</w:t>
      </w:r>
    </w:p>
    <w:p w14:paraId="7D3AB583" w14:textId="75A09AC4" w:rsidR="00B40F46" w:rsidRPr="00285ACF" w:rsidRDefault="00B40F46" w:rsidP="00084CAB">
      <w:pPr>
        <w:pStyle w:val="ListParagraph"/>
        <w:numPr>
          <w:ilvl w:val="0"/>
          <w:numId w:val="45"/>
        </w:numPr>
        <w:jc w:val="both"/>
        <w:rPr>
          <w:sz w:val="24"/>
          <w:szCs w:val="24"/>
        </w:rPr>
      </w:pPr>
      <w:r w:rsidRPr="00285ACF">
        <w:rPr>
          <w:sz w:val="24"/>
          <w:szCs w:val="24"/>
        </w:rPr>
        <w:t>It is identical or substantially similar to the previous request; and</w:t>
      </w:r>
    </w:p>
    <w:p w14:paraId="2D5E4B90" w14:textId="1DF4D368" w:rsidR="00B40F46" w:rsidRPr="00285ACF" w:rsidRDefault="00B40F46" w:rsidP="00084CAB">
      <w:pPr>
        <w:pStyle w:val="ListParagraph"/>
        <w:numPr>
          <w:ilvl w:val="0"/>
          <w:numId w:val="45"/>
        </w:numPr>
        <w:jc w:val="both"/>
        <w:rPr>
          <w:sz w:val="24"/>
          <w:szCs w:val="24"/>
        </w:rPr>
      </w:pPr>
      <w:r w:rsidRPr="00285ACF">
        <w:rPr>
          <w:sz w:val="24"/>
          <w:szCs w:val="24"/>
        </w:rPr>
        <w:t>No reasonable interval has elapsed since the previous request</w:t>
      </w:r>
      <w:r w:rsidR="00B37E35" w:rsidRPr="00285ACF">
        <w:rPr>
          <w:sz w:val="24"/>
          <w:szCs w:val="24"/>
        </w:rPr>
        <w:t>.</w:t>
      </w:r>
    </w:p>
    <w:p w14:paraId="4603EDF3" w14:textId="5F20C603" w:rsidR="00231797" w:rsidRPr="00285ACF" w:rsidRDefault="0072767B" w:rsidP="00735101">
      <w:pPr>
        <w:jc w:val="both"/>
        <w:rPr>
          <w:sz w:val="24"/>
          <w:szCs w:val="24"/>
        </w:rPr>
      </w:pPr>
      <w:r w:rsidRPr="00285ACF">
        <w:rPr>
          <w:sz w:val="24"/>
          <w:szCs w:val="24"/>
        </w:rPr>
        <w:t>Should a request be submitted that is deemed vexatious, or if it is a repeated request for identical or significantly similar information, the Practice will inform the requester that the request will not be fulfilled.</w:t>
      </w:r>
      <w:r w:rsidR="00DA74BA" w:rsidRPr="00285ACF">
        <w:rPr>
          <w:sz w:val="24"/>
          <w:szCs w:val="24"/>
        </w:rPr>
        <w:t xml:space="preserve"> The Practice will explain why they consider the request to be </w:t>
      </w:r>
      <w:r w:rsidR="00E95FEB" w:rsidRPr="00285ACF">
        <w:rPr>
          <w:sz w:val="24"/>
          <w:szCs w:val="24"/>
        </w:rPr>
        <w:t xml:space="preserve">vexatious </w:t>
      </w:r>
      <w:r w:rsidR="0070441E" w:rsidRPr="00285ACF">
        <w:rPr>
          <w:sz w:val="24"/>
          <w:szCs w:val="24"/>
        </w:rPr>
        <w:t xml:space="preserve">or repeated. The Practice will also indicate the requesters right to </w:t>
      </w:r>
      <w:r w:rsidR="001B0E62" w:rsidRPr="00285ACF">
        <w:rPr>
          <w:sz w:val="24"/>
          <w:szCs w:val="24"/>
        </w:rPr>
        <w:t>an internal review and or complain to the ICO.</w:t>
      </w:r>
    </w:p>
    <w:p w14:paraId="7BFDD202" w14:textId="511D1E51" w:rsidR="00231797" w:rsidRPr="00285ACF" w:rsidRDefault="00231797" w:rsidP="00231797">
      <w:pPr>
        <w:pStyle w:val="Heading2"/>
        <w:rPr>
          <w:rFonts w:asciiTheme="minorHAnsi" w:hAnsiTheme="minorHAnsi" w:cstheme="minorHAnsi"/>
          <w:b/>
          <w:bCs/>
          <w:color w:val="2F5496" w:themeColor="accent5" w:themeShade="BF"/>
          <w:sz w:val="24"/>
          <w:szCs w:val="24"/>
        </w:rPr>
      </w:pPr>
      <w:bookmarkStart w:id="15" w:name="_Toc43377696"/>
      <w:r w:rsidRPr="00285ACF">
        <w:rPr>
          <w:rFonts w:asciiTheme="minorHAnsi" w:hAnsiTheme="minorHAnsi" w:cstheme="minorHAnsi"/>
          <w:b/>
          <w:bCs/>
          <w:color w:val="2F5496" w:themeColor="accent5" w:themeShade="BF"/>
          <w:sz w:val="24"/>
          <w:szCs w:val="24"/>
        </w:rPr>
        <w:lastRenderedPageBreak/>
        <w:t>5.6 Environmental Information Regulations</w:t>
      </w:r>
      <w:r w:rsidR="00C009F5" w:rsidRPr="00285ACF">
        <w:rPr>
          <w:rFonts w:asciiTheme="minorHAnsi" w:hAnsiTheme="minorHAnsi" w:cstheme="minorHAnsi"/>
          <w:b/>
          <w:bCs/>
          <w:color w:val="2F5496" w:themeColor="accent5" w:themeShade="BF"/>
          <w:sz w:val="24"/>
          <w:szCs w:val="24"/>
        </w:rPr>
        <w:t xml:space="preserve"> 2004 (EIR)</w:t>
      </w:r>
      <w:bookmarkEnd w:id="15"/>
    </w:p>
    <w:p w14:paraId="7644C60D" w14:textId="7C312F07" w:rsidR="00501F5E" w:rsidRPr="00285ACF" w:rsidRDefault="00B55A43" w:rsidP="005B4503">
      <w:pPr>
        <w:jc w:val="both"/>
        <w:rPr>
          <w:sz w:val="24"/>
          <w:szCs w:val="24"/>
        </w:rPr>
      </w:pPr>
      <w:r w:rsidRPr="00285ACF">
        <w:rPr>
          <w:sz w:val="24"/>
          <w:szCs w:val="24"/>
        </w:rPr>
        <w:t>Requests for information to the Practice which relate to the environment will be processed in accordance with the EIR</w:t>
      </w:r>
      <w:r w:rsidR="00C009F5" w:rsidRPr="00285ACF">
        <w:rPr>
          <w:sz w:val="24"/>
          <w:szCs w:val="24"/>
        </w:rPr>
        <w:t>. This includes, but is not limited to, all information about the impact on the elements and measures that might affect the environment.</w:t>
      </w:r>
    </w:p>
    <w:p w14:paraId="05E62332" w14:textId="6BB0A5BD" w:rsidR="00E130F5" w:rsidRPr="00285ACF" w:rsidRDefault="00E130F5" w:rsidP="005B4503">
      <w:pPr>
        <w:jc w:val="both"/>
        <w:rPr>
          <w:sz w:val="24"/>
          <w:szCs w:val="24"/>
        </w:rPr>
      </w:pPr>
      <w:r w:rsidRPr="00285ACF">
        <w:rPr>
          <w:sz w:val="24"/>
          <w:szCs w:val="24"/>
        </w:rPr>
        <w:t xml:space="preserve">These requests will be responded to within </w:t>
      </w:r>
      <w:r w:rsidR="009279BD" w:rsidRPr="00285ACF">
        <w:rPr>
          <w:sz w:val="24"/>
          <w:szCs w:val="24"/>
        </w:rPr>
        <w:t xml:space="preserve">the statutory time limit for responses under the EIR is 20 working days. The Practice may extend </w:t>
      </w:r>
      <w:r w:rsidR="00867697" w:rsidRPr="00285ACF">
        <w:rPr>
          <w:sz w:val="24"/>
          <w:szCs w:val="24"/>
        </w:rPr>
        <w:t>this by a further 20 working days if the request is deemed complex.</w:t>
      </w:r>
    </w:p>
    <w:p w14:paraId="72D32344" w14:textId="07795EE5" w:rsidR="00857406" w:rsidRDefault="00857406" w:rsidP="005B4503">
      <w:pPr>
        <w:jc w:val="both"/>
        <w:rPr>
          <w:sz w:val="24"/>
          <w:szCs w:val="24"/>
        </w:rPr>
      </w:pPr>
    </w:p>
    <w:p w14:paraId="563A3083" w14:textId="77777777" w:rsidR="00857406" w:rsidRPr="00501F5E" w:rsidRDefault="00857406" w:rsidP="005B4503">
      <w:pPr>
        <w:jc w:val="both"/>
        <w:rPr>
          <w:sz w:val="24"/>
          <w:szCs w:val="24"/>
        </w:rPr>
      </w:pPr>
    </w:p>
    <w:p w14:paraId="7B016000" w14:textId="126A31B2" w:rsidR="007A0365" w:rsidRPr="00BC0AF0" w:rsidRDefault="00857406" w:rsidP="00BC0AF0">
      <w:pPr>
        <w:pStyle w:val="Heading1"/>
        <w:rPr>
          <w:rFonts w:asciiTheme="minorHAnsi" w:hAnsiTheme="minorHAnsi" w:cstheme="minorHAnsi"/>
          <w:b/>
          <w:bCs/>
        </w:rPr>
      </w:pPr>
      <w:bookmarkStart w:id="16" w:name="_Toc43377697"/>
      <w:r>
        <w:rPr>
          <w:rFonts w:asciiTheme="minorHAnsi" w:hAnsiTheme="minorHAnsi" w:cstheme="minorHAnsi"/>
          <w:b/>
          <w:bCs/>
          <w:color w:val="2F5496" w:themeColor="accent5" w:themeShade="BF"/>
          <w:sz w:val="28"/>
          <w:szCs w:val="28"/>
        </w:rPr>
        <w:t>6</w:t>
      </w:r>
      <w:r w:rsidR="00BC0AF0" w:rsidRPr="00BC0AF0">
        <w:rPr>
          <w:rFonts w:asciiTheme="minorHAnsi" w:hAnsiTheme="minorHAnsi" w:cstheme="minorHAnsi"/>
          <w:b/>
          <w:bCs/>
          <w:color w:val="2F5496" w:themeColor="accent5" w:themeShade="BF"/>
          <w:sz w:val="28"/>
          <w:szCs w:val="28"/>
        </w:rPr>
        <w:t>.0 Publication Scheme</w:t>
      </w:r>
      <w:bookmarkEnd w:id="16"/>
    </w:p>
    <w:p w14:paraId="0C4C21F8" w14:textId="4AE35795" w:rsidR="00520312" w:rsidRPr="00285ACF" w:rsidRDefault="00520312" w:rsidP="006A4500">
      <w:pPr>
        <w:jc w:val="both"/>
        <w:rPr>
          <w:sz w:val="24"/>
          <w:szCs w:val="24"/>
        </w:rPr>
      </w:pPr>
      <w:r w:rsidRPr="00285ACF">
        <w:rPr>
          <w:sz w:val="24"/>
          <w:szCs w:val="24"/>
        </w:rPr>
        <w:t xml:space="preserve">The Practice will regularly publish information on our website </w:t>
      </w:r>
      <w:hyperlink r:id="rId13" w:history="1">
        <w:r w:rsidR="009F0F8A" w:rsidRPr="001B2316">
          <w:rPr>
            <w:rStyle w:val="Hyperlink"/>
            <w:sz w:val="24"/>
            <w:szCs w:val="24"/>
          </w:rPr>
          <w:t>http://www.meddygfapenygroessurgery.wales.nhs.uk/home</w:t>
        </w:r>
      </w:hyperlink>
      <w:r w:rsidR="009F0F8A">
        <w:rPr>
          <w:sz w:val="24"/>
          <w:szCs w:val="24"/>
        </w:rPr>
        <w:t xml:space="preserve">. </w:t>
      </w:r>
      <w:r w:rsidRPr="00285ACF">
        <w:rPr>
          <w:sz w:val="24"/>
          <w:szCs w:val="24"/>
        </w:rPr>
        <w:t>The following information with be published:</w:t>
      </w:r>
    </w:p>
    <w:p w14:paraId="0E50E78C" w14:textId="2EA9B417" w:rsidR="00520312" w:rsidRPr="00285ACF" w:rsidRDefault="009F0F8A" w:rsidP="006A4500">
      <w:pPr>
        <w:jc w:val="both"/>
        <w:rPr>
          <w:sz w:val="24"/>
          <w:szCs w:val="24"/>
        </w:rPr>
      </w:pPr>
      <w:r>
        <w:rPr>
          <w:sz w:val="24"/>
          <w:szCs w:val="24"/>
        </w:rPr>
        <w:t>See ICO Model Publication Scheme</w:t>
      </w:r>
      <w:r w:rsidR="00640FAF">
        <w:rPr>
          <w:sz w:val="24"/>
          <w:szCs w:val="24"/>
        </w:rPr>
        <w:t xml:space="preserve"> Document</w:t>
      </w:r>
    </w:p>
    <w:p w14:paraId="698A8A7A" w14:textId="77777777" w:rsidR="00015544" w:rsidRPr="00285ACF" w:rsidRDefault="00015544" w:rsidP="006A4500">
      <w:pPr>
        <w:jc w:val="both"/>
        <w:rPr>
          <w:sz w:val="24"/>
          <w:szCs w:val="24"/>
        </w:rPr>
      </w:pPr>
    </w:p>
    <w:p w14:paraId="3C0576E4" w14:textId="3ED98576" w:rsidR="00C815F4" w:rsidRPr="007360DC" w:rsidRDefault="00857406" w:rsidP="00C815F4">
      <w:pPr>
        <w:pStyle w:val="Heading1"/>
        <w:jc w:val="both"/>
        <w:rPr>
          <w:rFonts w:asciiTheme="minorHAnsi" w:hAnsiTheme="minorHAnsi" w:cstheme="minorHAnsi"/>
          <w:color w:val="2F5496" w:themeColor="accent5" w:themeShade="BF"/>
          <w:sz w:val="28"/>
          <w:szCs w:val="28"/>
        </w:rPr>
      </w:pPr>
      <w:bookmarkStart w:id="17" w:name="_Toc37059912"/>
      <w:bookmarkStart w:id="18" w:name="_Toc43377698"/>
      <w:r>
        <w:rPr>
          <w:rFonts w:asciiTheme="minorHAnsi" w:hAnsiTheme="minorHAnsi" w:cstheme="minorHAnsi"/>
          <w:b/>
          <w:color w:val="2F5496" w:themeColor="accent5" w:themeShade="BF"/>
          <w:sz w:val="28"/>
          <w:szCs w:val="28"/>
        </w:rPr>
        <w:t>7</w:t>
      </w:r>
      <w:r w:rsidR="00C815F4" w:rsidRPr="007360DC">
        <w:rPr>
          <w:rFonts w:asciiTheme="minorHAnsi" w:hAnsiTheme="minorHAnsi" w:cstheme="minorHAnsi"/>
          <w:b/>
          <w:color w:val="2F5496" w:themeColor="accent5" w:themeShade="BF"/>
          <w:sz w:val="28"/>
          <w:szCs w:val="28"/>
        </w:rPr>
        <w:t>.0 Review</w:t>
      </w:r>
      <w:bookmarkEnd w:id="17"/>
      <w:bookmarkEnd w:id="18"/>
      <w:r w:rsidR="00C815F4" w:rsidRPr="007360DC">
        <w:rPr>
          <w:rFonts w:asciiTheme="minorHAnsi" w:hAnsiTheme="minorHAnsi" w:cstheme="minorHAnsi"/>
          <w:color w:val="2F5496" w:themeColor="accent5" w:themeShade="BF"/>
          <w:sz w:val="28"/>
          <w:szCs w:val="28"/>
        </w:rPr>
        <w:t xml:space="preserve"> </w:t>
      </w:r>
    </w:p>
    <w:p w14:paraId="38AED196" w14:textId="3ABB958F" w:rsidR="00C815F4" w:rsidRPr="00610A3B" w:rsidRDefault="00C815F4" w:rsidP="00C815F4">
      <w:pPr>
        <w:spacing w:after="0" w:line="240" w:lineRule="auto"/>
        <w:jc w:val="both"/>
        <w:rPr>
          <w:rFonts w:cstheme="minorHAnsi"/>
          <w:sz w:val="24"/>
        </w:rPr>
      </w:pPr>
      <w:r w:rsidRPr="00610A3B">
        <w:rPr>
          <w:rFonts w:cstheme="minorHAnsi"/>
          <w:sz w:val="24"/>
        </w:rPr>
        <w:t>This p</w:t>
      </w:r>
      <w:r>
        <w:rPr>
          <w:rFonts w:cstheme="minorHAnsi"/>
          <w:sz w:val="24"/>
        </w:rPr>
        <w:t>olicy</w:t>
      </w:r>
      <w:r w:rsidRPr="00610A3B">
        <w:rPr>
          <w:rFonts w:cstheme="minorHAnsi"/>
          <w:sz w:val="24"/>
        </w:rPr>
        <w:t xml:space="preserve"> will be reviewed every two years or more frequently where the contents are affected by major internal or external changes such as: </w:t>
      </w:r>
    </w:p>
    <w:p w14:paraId="25AB2948" w14:textId="77777777" w:rsidR="00C815F4" w:rsidRPr="00610A3B" w:rsidRDefault="00C815F4" w:rsidP="00C815F4">
      <w:pPr>
        <w:pStyle w:val="ListParagraph"/>
        <w:numPr>
          <w:ilvl w:val="0"/>
          <w:numId w:val="40"/>
        </w:numPr>
        <w:spacing w:after="0" w:line="240" w:lineRule="auto"/>
        <w:jc w:val="both"/>
        <w:rPr>
          <w:rFonts w:cstheme="minorHAnsi"/>
          <w:sz w:val="24"/>
        </w:rPr>
      </w:pPr>
      <w:r w:rsidRPr="00610A3B">
        <w:rPr>
          <w:rFonts w:cstheme="minorHAnsi"/>
          <w:sz w:val="24"/>
        </w:rPr>
        <w:t>Changes in legislation;</w:t>
      </w:r>
    </w:p>
    <w:p w14:paraId="325B7511" w14:textId="77777777" w:rsidR="00C815F4" w:rsidRPr="00610A3B" w:rsidRDefault="00C815F4" w:rsidP="00C815F4">
      <w:pPr>
        <w:pStyle w:val="ListParagraph"/>
        <w:numPr>
          <w:ilvl w:val="0"/>
          <w:numId w:val="40"/>
        </w:numPr>
        <w:spacing w:after="0" w:line="240" w:lineRule="auto"/>
        <w:jc w:val="both"/>
        <w:rPr>
          <w:rFonts w:cstheme="minorHAnsi"/>
          <w:sz w:val="24"/>
        </w:rPr>
      </w:pPr>
      <w:r w:rsidRPr="00610A3B">
        <w:rPr>
          <w:rFonts w:cstheme="minorHAnsi"/>
          <w:sz w:val="24"/>
        </w:rPr>
        <w:t>Practice change or change in system/technology;</w:t>
      </w:r>
    </w:p>
    <w:p w14:paraId="79A6D2B5" w14:textId="77777777" w:rsidR="00C815F4" w:rsidRPr="00610A3B" w:rsidRDefault="00C815F4" w:rsidP="00C815F4">
      <w:pPr>
        <w:pStyle w:val="ListParagraph"/>
        <w:numPr>
          <w:ilvl w:val="0"/>
          <w:numId w:val="40"/>
        </w:numPr>
        <w:spacing w:after="0" w:line="240" w:lineRule="auto"/>
        <w:jc w:val="both"/>
        <w:rPr>
          <w:rFonts w:cstheme="minorHAnsi"/>
          <w:sz w:val="24"/>
        </w:rPr>
      </w:pPr>
      <w:r w:rsidRPr="00610A3B">
        <w:rPr>
          <w:rFonts w:cstheme="minorHAnsi"/>
          <w:sz w:val="24"/>
        </w:rPr>
        <w:t>Change in Senior personnel e.g. Practice Manager or Senior Partner or;</w:t>
      </w:r>
    </w:p>
    <w:p w14:paraId="0FEE592D" w14:textId="77777777" w:rsidR="00C815F4" w:rsidRDefault="00C815F4" w:rsidP="00C815F4">
      <w:pPr>
        <w:pStyle w:val="ListParagraph"/>
        <w:numPr>
          <w:ilvl w:val="0"/>
          <w:numId w:val="40"/>
        </w:numPr>
        <w:spacing w:after="0" w:line="240" w:lineRule="auto"/>
        <w:jc w:val="both"/>
        <w:rPr>
          <w:rFonts w:cstheme="minorHAnsi"/>
          <w:sz w:val="24"/>
        </w:rPr>
      </w:pPr>
      <w:r w:rsidRPr="00610A3B">
        <w:rPr>
          <w:rFonts w:cstheme="minorHAnsi"/>
          <w:sz w:val="24"/>
        </w:rPr>
        <w:t>Changing methodology.</w:t>
      </w:r>
      <w:bookmarkStart w:id="19" w:name="_Toc30673642"/>
    </w:p>
    <w:p w14:paraId="45DFCAB8" w14:textId="77777777" w:rsidR="00C815F4" w:rsidRDefault="00C815F4" w:rsidP="00C815F4">
      <w:pPr>
        <w:spacing w:after="0" w:line="240" w:lineRule="auto"/>
        <w:jc w:val="both"/>
        <w:rPr>
          <w:rFonts w:cstheme="minorHAnsi"/>
          <w:sz w:val="24"/>
        </w:rPr>
      </w:pPr>
    </w:p>
    <w:p w14:paraId="3570D79A" w14:textId="26D718C2" w:rsidR="00C815F4" w:rsidRDefault="00C815F4" w:rsidP="00C815F4">
      <w:pPr>
        <w:spacing w:after="0" w:line="240" w:lineRule="auto"/>
        <w:jc w:val="both"/>
        <w:rPr>
          <w:rFonts w:cstheme="minorHAnsi"/>
          <w:sz w:val="24"/>
        </w:rPr>
      </w:pPr>
    </w:p>
    <w:p w14:paraId="24DD9016" w14:textId="77777777" w:rsidR="00857406" w:rsidRPr="00610A3B" w:rsidRDefault="00857406" w:rsidP="00C815F4">
      <w:pPr>
        <w:spacing w:after="0" w:line="240" w:lineRule="auto"/>
        <w:jc w:val="both"/>
        <w:rPr>
          <w:rFonts w:cstheme="minorHAnsi"/>
          <w:sz w:val="24"/>
        </w:rPr>
      </w:pPr>
    </w:p>
    <w:p w14:paraId="450BF1DB" w14:textId="3360E633" w:rsidR="00C815F4" w:rsidRPr="007360DC" w:rsidRDefault="00857406" w:rsidP="00C815F4">
      <w:pPr>
        <w:pStyle w:val="Heading1"/>
        <w:jc w:val="both"/>
        <w:rPr>
          <w:rFonts w:asciiTheme="minorHAnsi" w:hAnsiTheme="minorHAnsi" w:cstheme="minorHAnsi"/>
          <w:b/>
          <w:color w:val="2F5496" w:themeColor="accent5" w:themeShade="BF"/>
          <w:sz w:val="24"/>
          <w:szCs w:val="24"/>
        </w:rPr>
      </w:pPr>
      <w:bookmarkStart w:id="20" w:name="EqualityImpactAssessment"/>
      <w:bookmarkStart w:id="21" w:name="_Toc36813994"/>
      <w:bookmarkStart w:id="22" w:name="_Toc37059913"/>
      <w:bookmarkStart w:id="23" w:name="_Toc43377699"/>
      <w:r>
        <w:rPr>
          <w:rFonts w:asciiTheme="minorHAnsi" w:hAnsiTheme="minorHAnsi" w:cstheme="minorHAnsi"/>
          <w:b/>
          <w:color w:val="2F5496" w:themeColor="accent5" w:themeShade="BF"/>
          <w:sz w:val="28"/>
          <w:szCs w:val="28"/>
        </w:rPr>
        <w:t>8</w:t>
      </w:r>
      <w:r w:rsidR="00C815F4" w:rsidRPr="007360DC">
        <w:rPr>
          <w:rFonts w:asciiTheme="minorHAnsi" w:hAnsiTheme="minorHAnsi" w:cstheme="minorHAnsi"/>
          <w:b/>
          <w:color w:val="2F5496" w:themeColor="accent5" w:themeShade="BF"/>
          <w:sz w:val="28"/>
          <w:szCs w:val="28"/>
        </w:rPr>
        <w:t>.0 Equality Impact Assessment</w:t>
      </w:r>
      <w:bookmarkEnd w:id="19"/>
      <w:bookmarkEnd w:id="20"/>
      <w:bookmarkEnd w:id="21"/>
      <w:bookmarkEnd w:id="22"/>
      <w:bookmarkEnd w:id="23"/>
      <w:r w:rsidR="00C815F4" w:rsidRPr="007360DC">
        <w:rPr>
          <w:rFonts w:asciiTheme="minorHAnsi" w:hAnsiTheme="minorHAnsi" w:cstheme="minorHAnsi"/>
          <w:b/>
          <w:color w:val="2F5496" w:themeColor="accent5" w:themeShade="BF"/>
          <w:sz w:val="28"/>
          <w:szCs w:val="28"/>
        </w:rPr>
        <w:t xml:space="preserve"> </w:t>
      </w:r>
    </w:p>
    <w:p w14:paraId="764A4043" w14:textId="525B6B61" w:rsidR="00C815F4" w:rsidRPr="00640FAF" w:rsidRDefault="00C815F4" w:rsidP="00C815F4">
      <w:pPr>
        <w:spacing w:after="0" w:line="240" w:lineRule="auto"/>
        <w:jc w:val="both"/>
        <w:rPr>
          <w:rFonts w:cstheme="minorHAnsi"/>
          <w:sz w:val="24"/>
        </w:rPr>
      </w:pPr>
      <w:r w:rsidRPr="00640FAF">
        <w:rPr>
          <w:rFonts w:cstheme="minorHAnsi"/>
          <w:sz w:val="24"/>
        </w:rPr>
        <w:t>This p</w:t>
      </w:r>
      <w:r w:rsidR="00787CC1" w:rsidRPr="00640FAF">
        <w:rPr>
          <w:rFonts w:cstheme="minorHAnsi"/>
          <w:sz w:val="24"/>
        </w:rPr>
        <w:t>olicy</w:t>
      </w:r>
      <w:r w:rsidRPr="00640FAF">
        <w:rPr>
          <w:rFonts w:cstheme="minorHAnsi"/>
          <w:sz w:val="24"/>
        </w:rPr>
        <w:t xml:space="preserve"> has been subject to an equality assessment. </w:t>
      </w:r>
    </w:p>
    <w:p w14:paraId="19904526" w14:textId="77777777" w:rsidR="00C815F4" w:rsidRPr="00640FAF" w:rsidRDefault="00C815F4" w:rsidP="00C815F4">
      <w:pPr>
        <w:spacing w:after="0" w:line="240" w:lineRule="auto"/>
        <w:ind w:firstLine="360"/>
        <w:jc w:val="both"/>
        <w:rPr>
          <w:rFonts w:cstheme="minorHAnsi"/>
          <w:sz w:val="24"/>
        </w:rPr>
      </w:pPr>
    </w:p>
    <w:p w14:paraId="4EB9918E" w14:textId="77777777" w:rsidR="00C815F4" w:rsidRPr="00610A3B" w:rsidRDefault="00C815F4" w:rsidP="00C815F4">
      <w:pPr>
        <w:spacing w:after="0" w:line="240" w:lineRule="auto"/>
        <w:jc w:val="both"/>
        <w:rPr>
          <w:rFonts w:cstheme="minorHAnsi"/>
          <w:sz w:val="24"/>
        </w:rPr>
      </w:pPr>
      <w:r w:rsidRPr="00640FAF">
        <w:rPr>
          <w:rFonts w:cstheme="minorHAnsi"/>
          <w:sz w:val="24"/>
        </w:rPr>
        <w:t>Following assessment, this policy was not felt to be discriminatory or detrimental in any way with regard to the protected characteristics, the Welsh Language or carers.</w:t>
      </w:r>
    </w:p>
    <w:sectPr w:rsidR="00C815F4" w:rsidRPr="00610A3B" w:rsidSect="008F72A6">
      <w:headerReference w:type="default" r:id="rId14"/>
      <w:footerReference w:type="default" r:id="rId15"/>
      <w:pgSz w:w="11906" w:h="16838"/>
      <w:pgMar w:top="1843" w:right="1440" w:bottom="1440" w:left="1440" w:header="426" w:footer="567" w:gutter="0"/>
      <w:pgBorders>
        <w:left w:val="single" w:sz="12" w:space="15" w:color="2F5496" w:themeColor="accent5" w:themeShade="BF"/>
        <w:bottom w:val="single" w:sz="12" w:space="0" w:color="2F5496" w:themeColor="accent5" w:themeShade="BF"/>
      </w:pgBorders>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BDCD2A2" w14:textId="77777777" w:rsidR="006D1030" w:rsidRDefault="006D1030" w:rsidP="009A2F6D">
      <w:pPr>
        <w:spacing w:after="0" w:line="240" w:lineRule="auto"/>
      </w:pPr>
      <w:r>
        <w:separator/>
      </w:r>
    </w:p>
  </w:endnote>
  <w:endnote w:type="continuationSeparator" w:id="0">
    <w:p w14:paraId="7AA1B597" w14:textId="77777777" w:rsidR="006D1030" w:rsidRDefault="006D1030" w:rsidP="009A2F6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604020202020204"/>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55825127"/>
      <w:docPartObj>
        <w:docPartGallery w:val="Page Numbers (Bottom of Page)"/>
        <w:docPartUnique/>
      </w:docPartObj>
    </w:sdtPr>
    <w:sdtEndPr>
      <w:rPr>
        <w:color w:val="7F7F7F" w:themeColor="background1" w:themeShade="7F"/>
        <w:spacing w:val="60"/>
      </w:rPr>
    </w:sdtEndPr>
    <w:sdtContent>
      <w:p w14:paraId="6A7DA83E" w14:textId="09E2CAFA" w:rsidR="00015544" w:rsidRDefault="00015544">
        <w:pPr>
          <w:pStyle w:val="Footer"/>
          <w:pBdr>
            <w:top w:val="single" w:sz="4" w:space="1" w:color="D9D9D9" w:themeColor="background1" w:themeShade="D9"/>
          </w:pBdr>
          <w:jc w:val="right"/>
        </w:pPr>
        <w:r>
          <w:fldChar w:fldCharType="begin"/>
        </w:r>
        <w:r>
          <w:instrText xml:space="preserve"> PAGE   \* MERGEFORMAT </w:instrText>
        </w:r>
        <w:r>
          <w:fldChar w:fldCharType="separate"/>
        </w:r>
        <w:r w:rsidR="00640FAF">
          <w:rPr>
            <w:noProof/>
          </w:rPr>
          <w:t>8</w:t>
        </w:r>
        <w:r>
          <w:rPr>
            <w:noProof/>
          </w:rPr>
          <w:fldChar w:fldCharType="end"/>
        </w:r>
        <w:r>
          <w:t xml:space="preserve"> | </w:t>
        </w:r>
        <w:r>
          <w:rPr>
            <w:color w:val="7F7F7F" w:themeColor="background1" w:themeShade="7F"/>
            <w:spacing w:val="60"/>
          </w:rPr>
          <w:t>Page</w:t>
        </w:r>
      </w:p>
    </w:sdtContent>
  </w:sdt>
  <w:p w14:paraId="3A15DC73" w14:textId="2FB09B66" w:rsidR="009B3B61" w:rsidRDefault="009B3B6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72115FA" w14:textId="77777777" w:rsidR="006D1030" w:rsidRDefault="006D1030" w:rsidP="009A2F6D">
      <w:pPr>
        <w:spacing w:after="0" w:line="240" w:lineRule="auto"/>
      </w:pPr>
      <w:r>
        <w:separator/>
      </w:r>
    </w:p>
  </w:footnote>
  <w:footnote w:type="continuationSeparator" w:id="0">
    <w:p w14:paraId="66ECB95D" w14:textId="77777777" w:rsidR="006D1030" w:rsidRDefault="006D1030" w:rsidP="009A2F6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BAD365" w14:textId="38FDD8D1" w:rsidR="008F72A6" w:rsidRDefault="008F72A6">
    <w:pPr>
      <w:pStyle w:val="Header"/>
    </w:pPr>
    <w:r w:rsidRPr="00010200">
      <w:rPr>
        <w:rFonts w:cstheme="minorHAnsi"/>
        <w:b/>
        <w:noProof/>
        <w:color w:val="2F5496" w:themeColor="accent5" w:themeShade="BF"/>
        <w:sz w:val="44"/>
        <w:szCs w:val="24"/>
        <w:lang w:eastAsia="en-GB"/>
      </w:rPr>
      <w:drawing>
        <wp:anchor distT="36576" distB="36576" distL="36576" distR="36576" simplePos="0" relativeHeight="251659264" behindDoc="0" locked="0" layoutInCell="1" allowOverlap="1" wp14:anchorId="7D73AB8E" wp14:editId="0322B09C">
          <wp:simplePos x="0" y="0"/>
          <wp:positionH relativeFrom="margin">
            <wp:posOffset>3806092</wp:posOffset>
          </wp:positionH>
          <wp:positionV relativeFrom="paragraph">
            <wp:posOffset>-135109</wp:posOffset>
          </wp:positionV>
          <wp:extent cx="2625725" cy="1028700"/>
          <wp:effectExtent l="0" t="0" r="3175"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25725" cy="1028700"/>
                  </a:xfrm>
                  <a:prstGeom prst="rect">
                    <a:avLst/>
                  </a:prstGeom>
                  <a:noFill/>
                  <a:ln>
                    <a:noFill/>
                  </a:ln>
                  <a:effectLst/>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561474"/>
    <w:multiLevelType w:val="hybridMultilevel"/>
    <w:tmpl w:val="CFB4E2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8A722EF"/>
    <w:multiLevelType w:val="hybridMultilevel"/>
    <w:tmpl w:val="A2A04FD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9B80B4C"/>
    <w:multiLevelType w:val="hybridMultilevel"/>
    <w:tmpl w:val="DDB6423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C8C158B"/>
    <w:multiLevelType w:val="hybridMultilevel"/>
    <w:tmpl w:val="29D2B26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E6A3C24"/>
    <w:multiLevelType w:val="hybridMultilevel"/>
    <w:tmpl w:val="CDAA9A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F3D5509"/>
    <w:multiLevelType w:val="hybridMultilevel"/>
    <w:tmpl w:val="11D0DEBA"/>
    <w:lvl w:ilvl="0" w:tplc="4EF6BBE4">
      <w:start w:val="2"/>
      <w:numFmt w:val="bullet"/>
      <w:lvlText w:val="•"/>
      <w:lvlJc w:val="left"/>
      <w:pPr>
        <w:ind w:left="1080" w:hanging="360"/>
      </w:pPr>
      <w:rPr>
        <w:rFonts w:ascii="Calibri" w:eastAsiaTheme="minorHAnsi" w:hAnsi="Calibri" w:cstheme="minorHAnsi" w:hint="default"/>
      </w:rPr>
    </w:lvl>
    <w:lvl w:ilvl="1" w:tplc="08090003" w:tentative="1">
      <w:start w:val="1"/>
      <w:numFmt w:val="bullet"/>
      <w:lvlText w:val="o"/>
      <w:lvlJc w:val="left"/>
      <w:pPr>
        <w:ind w:left="1740" w:hanging="360"/>
      </w:pPr>
      <w:rPr>
        <w:rFonts w:ascii="Courier New" w:hAnsi="Courier New" w:cs="Courier New" w:hint="default"/>
      </w:rPr>
    </w:lvl>
    <w:lvl w:ilvl="2" w:tplc="08090005" w:tentative="1">
      <w:start w:val="1"/>
      <w:numFmt w:val="bullet"/>
      <w:lvlText w:val=""/>
      <w:lvlJc w:val="left"/>
      <w:pPr>
        <w:ind w:left="2460" w:hanging="360"/>
      </w:pPr>
      <w:rPr>
        <w:rFonts w:ascii="Wingdings" w:hAnsi="Wingdings" w:hint="default"/>
      </w:rPr>
    </w:lvl>
    <w:lvl w:ilvl="3" w:tplc="08090001" w:tentative="1">
      <w:start w:val="1"/>
      <w:numFmt w:val="bullet"/>
      <w:lvlText w:val=""/>
      <w:lvlJc w:val="left"/>
      <w:pPr>
        <w:ind w:left="3180" w:hanging="360"/>
      </w:pPr>
      <w:rPr>
        <w:rFonts w:ascii="Symbol" w:hAnsi="Symbol" w:hint="default"/>
      </w:rPr>
    </w:lvl>
    <w:lvl w:ilvl="4" w:tplc="08090003" w:tentative="1">
      <w:start w:val="1"/>
      <w:numFmt w:val="bullet"/>
      <w:lvlText w:val="o"/>
      <w:lvlJc w:val="left"/>
      <w:pPr>
        <w:ind w:left="3900" w:hanging="360"/>
      </w:pPr>
      <w:rPr>
        <w:rFonts w:ascii="Courier New" w:hAnsi="Courier New" w:cs="Courier New" w:hint="default"/>
      </w:rPr>
    </w:lvl>
    <w:lvl w:ilvl="5" w:tplc="08090005" w:tentative="1">
      <w:start w:val="1"/>
      <w:numFmt w:val="bullet"/>
      <w:lvlText w:val=""/>
      <w:lvlJc w:val="left"/>
      <w:pPr>
        <w:ind w:left="4620" w:hanging="360"/>
      </w:pPr>
      <w:rPr>
        <w:rFonts w:ascii="Wingdings" w:hAnsi="Wingdings" w:hint="default"/>
      </w:rPr>
    </w:lvl>
    <w:lvl w:ilvl="6" w:tplc="08090001" w:tentative="1">
      <w:start w:val="1"/>
      <w:numFmt w:val="bullet"/>
      <w:lvlText w:val=""/>
      <w:lvlJc w:val="left"/>
      <w:pPr>
        <w:ind w:left="5340" w:hanging="360"/>
      </w:pPr>
      <w:rPr>
        <w:rFonts w:ascii="Symbol" w:hAnsi="Symbol" w:hint="default"/>
      </w:rPr>
    </w:lvl>
    <w:lvl w:ilvl="7" w:tplc="08090003" w:tentative="1">
      <w:start w:val="1"/>
      <w:numFmt w:val="bullet"/>
      <w:lvlText w:val="o"/>
      <w:lvlJc w:val="left"/>
      <w:pPr>
        <w:ind w:left="6060" w:hanging="360"/>
      </w:pPr>
      <w:rPr>
        <w:rFonts w:ascii="Courier New" w:hAnsi="Courier New" w:cs="Courier New" w:hint="default"/>
      </w:rPr>
    </w:lvl>
    <w:lvl w:ilvl="8" w:tplc="08090005" w:tentative="1">
      <w:start w:val="1"/>
      <w:numFmt w:val="bullet"/>
      <w:lvlText w:val=""/>
      <w:lvlJc w:val="left"/>
      <w:pPr>
        <w:ind w:left="6780" w:hanging="360"/>
      </w:pPr>
      <w:rPr>
        <w:rFonts w:ascii="Wingdings" w:hAnsi="Wingdings" w:hint="default"/>
      </w:rPr>
    </w:lvl>
  </w:abstractNum>
  <w:abstractNum w:abstractNumId="6" w15:restartNumberingAfterBreak="0">
    <w:nsid w:val="0FFE2362"/>
    <w:multiLevelType w:val="hybridMultilevel"/>
    <w:tmpl w:val="3A30B9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87F7112"/>
    <w:multiLevelType w:val="hybridMultilevel"/>
    <w:tmpl w:val="3724EF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9673634"/>
    <w:multiLevelType w:val="hybridMultilevel"/>
    <w:tmpl w:val="48CAF8A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197A0DF6"/>
    <w:multiLevelType w:val="hybridMultilevel"/>
    <w:tmpl w:val="D7DE1FE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9D65FC2"/>
    <w:multiLevelType w:val="hybridMultilevel"/>
    <w:tmpl w:val="D49290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CD547A4"/>
    <w:multiLevelType w:val="hybridMultilevel"/>
    <w:tmpl w:val="675E1E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E9A206A"/>
    <w:multiLevelType w:val="multilevel"/>
    <w:tmpl w:val="8878F2F2"/>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202158A1"/>
    <w:multiLevelType w:val="hybridMultilevel"/>
    <w:tmpl w:val="C582AA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03A02AE"/>
    <w:multiLevelType w:val="multilevel"/>
    <w:tmpl w:val="E3748086"/>
    <w:lvl w:ilvl="0">
      <w:start w:val="1"/>
      <w:numFmt w:val="decimal"/>
      <w:lvlText w:val="%1.0"/>
      <w:lvlJc w:val="left"/>
      <w:pPr>
        <w:ind w:left="420" w:hanging="420"/>
      </w:pPr>
      <w:rPr>
        <w:rFonts w:hint="default"/>
        <w:color w:val="2F5496" w:themeColor="accent5" w:themeShade="BF"/>
      </w:rPr>
    </w:lvl>
    <w:lvl w:ilvl="1">
      <w:start w:val="1"/>
      <w:numFmt w:val="decimal"/>
      <w:lvlText w:val="%1.%2"/>
      <w:lvlJc w:val="left"/>
      <w:pPr>
        <w:ind w:left="1140" w:hanging="4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5" w15:restartNumberingAfterBreak="0">
    <w:nsid w:val="26BF2855"/>
    <w:multiLevelType w:val="hybridMultilevel"/>
    <w:tmpl w:val="785CFA7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293213F9"/>
    <w:multiLevelType w:val="hybridMultilevel"/>
    <w:tmpl w:val="F67441F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9DA4693"/>
    <w:multiLevelType w:val="hybridMultilevel"/>
    <w:tmpl w:val="833AE4C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2F6442EF"/>
    <w:multiLevelType w:val="hybridMultilevel"/>
    <w:tmpl w:val="F6908B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31324B8"/>
    <w:multiLevelType w:val="hybridMultilevel"/>
    <w:tmpl w:val="B09498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5AC3E33"/>
    <w:multiLevelType w:val="hybridMultilevel"/>
    <w:tmpl w:val="B5D097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9F10542"/>
    <w:multiLevelType w:val="hybridMultilevel"/>
    <w:tmpl w:val="EBA824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D6E6EF4"/>
    <w:multiLevelType w:val="hybridMultilevel"/>
    <w:tmpl w:val="BCDA77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21601FB"/>
    <w:multiLevelType w:val="hybridMultilevel"/>
    <w:tmpl w:val="30CAFE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458179A"/>
    <w:multiLevelType w:val="multilevel"/>
    <w:tmpl w:val="6C764BDC"/>
    <w:lvl w:ilvl="0">
      <w:start w:val="1"/>
      <w:numFmt w:val="decimal"/>
      <w:lvlText w:val="%1.0"/>
      <w:lvlJc w:val="left"/>
      <w:pPr>
        <w:ind w:left="480" w:hanging="480"/>
      </w:pPr>
      <w:rPr>
        <w:rFonts w:hint="default"/>
      </w:rPr>
    </w:lvl>
    <w:lvl w:ilvl="1">
      <w:start w:val="1"/>
      <w:numFmt w:val="decimal"/>
      <w:lvlText w:val="%1.%2"/>
      <w:lvlJc w:val="left"/>
      <w:pPr>
        <w:ind w:left="1200" w:hanging="48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5" w15:restartNumberingAfterBreak="0">
    <w:nsid w:val="45784A7C"/>
    <w:multiLevelType w:val="hybridMultilevel"/>
    <w:tmpl w:val="99D88972"/>
    <w:lvl w:ilvl="0" w:tplc="3C608864">
      <w:numFmt w:val="bullet"/>
      <w:lvlText w:val=""/>
      <w:lvlJc w:val="left"/>
      <w:pPr>
        <w:ind w:left="720" w:hanging="360"/>
      </w:pPr>
      <w:rPr>
        <w:rFonts w:ascii="Symbol" w:eastAsiaTheme="minorHAnsi" w:hAnsi="Symbol" w:cstheme="minorBidi"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7CF0207"/>
    <w:multiLevelType w:val="hybridMultilevel"/>
    <w:tmpl w:val="0596CB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8720BA1"/>
    <w:multiLevelType w:val="hybridMultilevel"/>
    <w:tmpl w:val="81D653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CAB7FE0"/>
    <w:multiLevelType w:val="hybridMultilevel"/>
    <w:tmpl w:val="099622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EC46B5B"/>
    <w:multiLevelType w:val="hybridMultilevel"/>
    <w:tmpl w:val="B68A74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E273735"/>
    <w:multiLevelType w:val="hybridMultilevel"/>
    <w:tmpl w:val="387083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2552989"/>
    <w:multiLevelType w:val="hybridMultilevel"/>
    <w:tmpl w:val="66AC43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3AC1329"/>
    <w:multiLevelType w:val="hybridMultilevel"/>
    <w:tmpl w:val="63B473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5400A1D"/>
    <w:multiLevelType w:val="hybridMultilevel"/>
    <w:tmpl w:val="3A9018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5B3498E"/>
    <w:multiLevelType w:val="hybridMultilevel"/>
    <w:tmpl w:val="3CD2D4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6E11B7D"/>
    <w:multiLevelType w:val="hybridMultilevel"/>
    <w:tmpl w:val="9B4057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81F33BF"/>
    <w:multiLevelType w:val="hybridMultilevel"/>
    <w:tmpl w:val="B0D206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E977952"/>
    <w:multiLevelType w:val="hybridMultilevel"/>
    <w:tmpl w:val="33EE94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21856D6"/>
    <w:multiLevelType w:val="hybridMultilevel"/>
    <w:tmpl w:val="35E272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6F30713"/>
    <w:multiLevelType w:val="hybridMultilevel"/>
    <w:tmpl w:val="07C2FE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7123A88"/>
    <w:multiLevelType w:val="hybridMultilevel"/>
    <w:tmpl w:val="5228505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1" w15:restartNumberingAfterBreak="0">
    <w:nsid w:val="779E40EB"/>
    <w:multiLevelType w:val="hybridMultilevel"/>
    <w:tmpl w:val="8B582BA0"/>
    <w:lvl w:ilvl="0" w:tplc="08090001">
      <w:start w:val="1"/>
      <w:numFmt w:val="bullet"/>
      <w:lvlText w:val=""/>
      <w:lvlJc w:val="left"/>
      <w:pPr>
        <w:ind w:left="770" w:hanging="360"/>
      </w:pPr>
      <w:rPr>
        <w:rFonts w:ascii="Symbol" w:hAnsi="Symbol" w:hint="default"/>
      </w:rPr>
    </w:lvl>
    <w:lvl w:ilvl="1" w:tplc="08090003" w:tentative="1">
      <w:start w:val="1"/>
      <w:numFmt w:val="bullet"/>
      <w:lvlText w:val="o"/>
      <w:lvlJc w:val="left"/>
      <w:pPr>
        <w:ind w:left="1490" w:hanging="360"/>
      </w:pPr>
      <w:rPr>
        <w:rFonts w:ascii="Courier New" w:hAnsi="Courier New" w:cs="Courier New" w:hint="default"/>
      </w:rPr>
    </w:lvl>
    <w:lvl w:ilvl="2" w:tplc="08090005" w:tentative="1">
      <w:start w:val="1"/>
      <w:numFmt w:val="bullet"/>
      <w:lvlText w:val=""/>
      <w:lvlJc w:val="left"/>
      <w:pPr>
        <w:ind w:left="2210" w:hanging="360"/>
      </w:pPr>
      <w:rPr>
        <w:rFonts w:ascii="Wingdings" w:hAnsi="Wingdings" w:hint="default"/>
      </w:rPr>
    </w:lvl>
    <w:lvl w:ilvl="3" w:tplc="08090001" w:tentative="1">
      <w:start w:val="1"/>
      <w:numFmt w:val="bullet"/>
      <w:lvlText w:val=""/>
      <w:lvlJc w:val="left"/>
      <w:pPr>
        <w:ind w:left="2930" w:hanging="360"/>
      </w:pPr>
      <w:rPr>
        <w:rFonts w:ascii="Symbol" w:hAnsi="Symbol" w:hint="default"/>
      </w:rPr>
    </w:lvl>
    <w:lvl w:ilvl="4" w:tplc="08090003" w:tentative="1">
      <w:start w:val="1"/>
      <w:numFmt w:val="bullet"/>
      <w:lvlText w:val="o"/>
      <w:lvlJc w:val="left"/>
      <w:pPr>
        <w:ind w:left="3650" w:hanging="360"/>
      </w:pPr>
      <w:rPr>
        <w:rFonts w:ascii="Courier New" w:hAnsi="Courier New" w:cs="Courier New" w:hint="default"/>
      </w:rPr>
    </w:lvl>
    <w:lvl w:ilvl="5" w:tplc="08090005" w:tentative="1">
      <w:start w:val="1"/>
      <w:numFmt w:val="bullet"/>
      <w:lvlText w:val=""/>
      <w:lvlJc w:val="left"/>
      <w:pPr>
        <w:ind w:left="4370" w:hanging="360"/>
      </w:pPr>
      <w:rPr>
        <w:rFonts w:ascii="Wingdings" w:hAnsi="Wingdings" w:hint="default"/>
      </w:rPr>
    </w:lvl>
    <w:lvl w:ilvl="6" w:tplc="08090001" w:tentative="1">
      <w:start w:val="1"/>
      <w:numFmt w:val="bullet"/>
      <w:lvlText w:val=""/>
      <w:lvlJc w:val="left"/>
      <w:pPr>
        <w:ind w:left="5090" w:hanging="360"/>
      </w:pPr>
      <w:rPr>
        <w:rFonts w:ascii="Symbol" w:hAnsi="Symbol" w:hint="default"/>
      </w:rPr>
    </w:lvl>
    <w:lvl w:ilvl="7" w:tplc="08090003" w:tentative="1">
      <w:start w:val="1"/>
      <w:numFmt w:val="bullet"/>
      <w:lvlText w:val="o"/>
      <w:lvlJc w:val="left"/>
      <w:pPr>
        <w:ind w:left="5810" w:hanging="360"/>
      </w:pPr>
      <w:rPr>
        <w:rFonts w:ascii="Courier New" w:hAnsi="Courier New" w:cs="Courier New" w:hint="default"/>
      </w:rPr>
    </w:lvl>
    <w:lvl w:ilvl="8" w:tplc="08090005" w:tentative="1">
      <w:start w:val="1"/>
      <w:numFmt w:val="bullet"/>
      <w:lvlText w:val=""/>
      <w:lvlJc w:val="left"/>
      <w:pPr>
        <w:ind w:left="6530" w:hanging="360"/>
      </w:pPr>
      <w:rPr>
        <w:rFonts w:ascii="Wingdings" w:hAnsi="Wingdings" w:hint="default"/>
      </w:rPr>
    </w:lvl>
  </w:abstractNum>
  <w:abstractNum w:abstractNumId="42" w15:restartNumberingAfterBreak="0">
    <w:nsid w:val="7DA87787"/>
    <w:multiLevelType w:val="hybridMultilevel"/>
    <w:tmpl w:val="8690C5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F39761F"/>
    <w:multiLevelType w:val="hybridMultilevel"/>
    <w:tmpl w:val="AD02C3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F3D28D1"/>
    <w:multiLevelType w:val="multilevel"/>
    <w:tmpl w:val="2F20402E"/>
    <w:lvl w:ilvl="0">
      <w:start w:val="5"/>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num w:numId="1">
    <w:abstractNumId w:val="25"/>
  </w:num>
  <w:num w:numId="2">
    <w:abstractNumId w:val="17"/>
  </w:num>
  <w:num w:numId="3">
    <w:abstractNumId w:val="16"/>
  </w:num>
  <w:num w:numId="4">
    <w:abstractNumId w:val="30"/>
  </w:num>
  <w:num w:numId="5">
    <w:abstractNumId w:val="31"/>
  </w:num>
  <w:num w:numId="6">
    <w:abstractNumId w:val="27"/>
  </w:num>
  <w:num w:numId="7">
    <w:abstractNumId w:val="13"/>
  </w:num>
  <w:num w:numId="8">
    <w:abstractNumId w:val="7"/>
  </w:num>
  <w:num w:numId="9">
    <w:abstractNumId w:val="8"/>
  </w:num>
  <w:num w:numId="10">
    <w:abstractNumId w:val="40"/>
  </w:num>
  <w:num w:numId="11">
    <w:abstractNumId w:val="44"/>
  </w:num>
  <w:num w:numId="12">
    <w:abstractNumId w:val="0"/>
  </w:num>
  <w:num w:numId="13">
    <w:abstractNumId w:val="34"/>
  </w:num>
  <w:num w:numId="14">
    <w:abstractNumId w:val="18"/>
  </w:num>
  <w:num w:numId="15">
    <w:abstractNumId w:val="24"/>
  </w:num>
  <w:num w:numId="16">
    <w:abstractNumId w:val="6"/>
  </w:num>
  <w:num w:numId="17">
    <w:abstractNumId w:val="12"/>
  </w:num>
  <w:num w:numId="18">
    <w:abstractNumId w:val="35"/>
  </w:num>
  <w:num w:numId="19">
    <w:abstractNumId w:val="41"/>
  </w:num>
  <w:num w:numId="20">
    <w:abstractNumId w:val="23"/>
  </w:num>
  <w:num w:numId="21">
    <w:abstractNumId w:val="39"/>
  </w:num>
  <w:num w:numId="22">
    <w:abstractNumId w:val="10"/>
  </w:num>
  <w:num w:numId="23">
    <w:abstractNumId w:val="42"/>
  </w:num>
  <w:num w:numId="24">
    <w:abstractNumId w:val="32"/>
  </w:num>
  <w:num w:numId="25">
    <w:abstractNumId w:val="1"/>
  </w:num>
  <w:num w:numId="26">
    <w:abstractNumId w:val="37"/>
  </w:num>
  <w:num w:numId="27">
    <w:abstractNumId w:val="21"/>
  </w:num>
  <w:num w:numId="28">
    <w:abstractNumId w:val="29"/>
  </w:num>
  <w:num w:numId="29">
    <w:abstractNumId w:val="43"/>
  </w:num>
  <w:num w:numId="30">
    <w:abstractNumId w:val="3"/>
  </w:num>
  <w:num w:numId="31">
    <w:abstractNumId w:val="33"/>
  </w:num>
  <w:num w:numId="32">
    <w:abstractNumId w:val="9"/>
  </w:num>
  <w:num w:numId="33">
    <w:abstractNumId w:val="15"/>
  </w:num>
  <w:num w:numId="34">
    <w:abstractNumId w:val="4"/>
  </w:num>
  <w:num w:numId="35">
    <w:abstractNumId w:val="28"/>
  </w:num>
  <w:num w:numId="36">
    <w:abstractNumId w:val="2"/>
  </w:num>
  <w:num w:numId="37">
    <w:abstractNumId w:val="14"/>
  </w:num>
  <w:num w:numId="38">
    <w:abstractNumId w:val="22"/>
  </w:num>
  <w:num w:numId="39">
    <w:abstractNumId w:val="38"/>
  </w:num>
  <w:num w:numId="40">
    <w:abstractNumId w:val="5"/>
  </w:num>
  <w:num w:numId="41">
    <w:abstractNumId w:val="11"/>
  </w:num>
  <w:num w:numId="42">
    <w:abstractNumId w:val="19"/>
  </w:num>
  <w:num w:numId="43">
    <w:abstractNumId w:val="20"/>
  </w:num>
  <w:num w:numId="44">
    <w:abstractNumId w:val="36"/>
  </w:num>
  <w:num w:numId="45">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1"/>
  <w:bordersDoNotSurroundHeader/>
  <w:bordersDoNotSurroundFooter/>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A2F6D"/>
    <w:rsid w:val="00010200"/>
    <w:rsid w:val="000128E5"/>
    <w:rsid w:val="00015544"/>
    <w:rsid w:val="00020BC5"/>
    <w:rsid w:val="00022302"/>
    <w:rsid w:val="000257B8"/>
    <w:rsid w:val="0003192F"/>
    <w:rsid w:val="00036772"/>
    <w:rsid w:val="0006254A"/>
    <w:rsid w:val="00084CAB"/>
    <w:rsid w:val="000878E7"/>
    <w:rsid w:val="00093B80"/>
    <w:rsid w:val="000A16D9"/>
    <w:rsid w:val="000A3BDB"/>
    <w:rsid w:val="000A40B4"/>
    <w:rsid w:val="000A7995"/>
    <w:rsid w:val="000D0CC9"/>
    <w:rsid w:val="000D30DB"/>
    <w:rsid w:val="000D6364"/>
    <w:rsid w:val="000E31D9"/>
    <w:rsid w:val="000F1B4A"/>
    <w:rsid w:val="000F4823"/>
    <w:rsid w:val="001022C8"/>
    <w:rsid w:val="00104BE8"/>
    <w:rsid w:val="0010654C"/>
    <w:rsid w:val="00117973"/>
    <w:rsid w:val="0012364B"/>
    <w:rsid w:val="00123B74"/>
    <w:rsid w:val="00133740"/>
    <w:rsid w:val="001350BE"/>
    <w:rsid w:val="00141D85"/>
    <w:rsid w:val="00163B17"/>
    <w:rsid w:val="001659BF"/>
    <w:rsid w:val="00167114"/>
    <w:rsid w:val="0016726F"/>
    <w:rsid w:val="00170814"/>
    <w:rsid w:val="00181856"/>
    <w:rsid w:val="001933B4"/>
    <w:rsid w:val="00195859"/>
    <w:rsid w:val="001A114D"/>
    <w:rsid w:val="001B0E62"/>
    <w:rsid w:val="001C0964"/>
    <w:rsid w:val="001D6C2E"/>
    <w:rsid w:val="001E0715"/>
    <w:rsid w:val="001E3C77"/>
    <w:rsid w:val="001E41FE"/>
    <w:rsid w:val="001E6663"/>
    <w:rsid w:val="001F7DFC"/>
    <w:rsid w:val="0022666C"/>
    <w:rsid w:val="00231797"/>
    <w:rsid w:val="0023365C"/>
    <w:rsid w:val="00233A8D"/>
    <w:rsid w:val="00240CC2"/>
    <w:rsid w:val="00247CD1"/>
    <w:rsid w:val="002523D7"/>
    <w:rsid w:val="00260A88"/>
    <w:rsid w:val="00281E7D"/>
    <w:rsid w:val="00282739"/>
    <w:rsid w:val="0028595B"/>
    <w:rsid w:val="00285ACF"/>
    <w:rsid w:val="002A2D8E"/>
    <w:rsid w:val="002A4F33"/>
    <w:rsid w:val="002B7CD6"/>
    <w:rsid w:val="002C3956"/>
    <w:rsid w:val="002D4491"/>
    <w:rsid w:val="002E6440"/>
    <w:rsid w:val="002E6B8E"/>
    <w:rsid w:val="002F202B"/>
    <w:rsid w:val="0030257D"/>
    <w:rsid w:val="0030632A"/>
    <w:rsid w:val="003440A1"/>
    <w:rsid w:val="0035592E"/>
    <w:rsid w:val="00372C46"/>
    <w:rsid w:val="00372D8A"/>
    <w:rsid w:val="00375CF9"/>
    <w:rsid w:val="00381263"/>
    <w:rsid w:val="003872AB"/>
    <w:rsid w:val="00392CAF"/>
    <w:rsid w:val="003A1ACB"/>
    <w:rsid w:val="003A1EDE"/>
    <w:rsid w:val="003B3E6F"/>
    <w:rsid w:val="003B59DE"/>
    <w:rsid w:val="003C0640"/>
    <w:rsid w:val="003C4F55"/>
    <w:rsid w:val="003D66ED"/>
    <w:rsid w:val="003D7F03"/>
    <w:rsid w:val="003E2694"/>
    <w:rsid w:val="003E7E09"/>
    <w:rsid w:val="003F74C9"/>
    <w:rsid w:val="00411ECA"/>
    <w:rsid w:val="00416B35"/>
    <w:rsid w:val="004178C0"/>
    <w:rsid w:val="00424843"/>
    <w:rsid w:val="00440F45"/>
    <w:rsid w:val="0044599D"/>
    <w:rsid w:val="00453051"/>
    <w:rsid w:val="0045466C"/>
    <w:rsid w:val="00455771"/>
    <w:rsid w:val="00467757"/>
    <w:rsid w:val="0048646C"/>
    <w:rsid w:val="00495DCA"/>
    <w:rsid w:val="004A2DA3"/>
    <w:rsid w:val="004A3246"/>
    <w:rsid w:val="004B1552"/>
    <w:rsid w:val="004B2526"/>
    <w:rsid w:val="004B44CD"/>
    <w:rsid w:val="004D26C4"/>
    <w:rsid w:val="004E40E6"/>
    <w:rsid w:val="004E57A9"/>
    <w:rsid w:val="004E60B3"/>
    <w:rsid w:val="004F042B"/>
    <w:rsid w:val="004F6531"/>
    <w:rsid w:val="005008FE"/>
    <w:rsid w:val="00501F5E"/>
    <w:rsid w:val="00502F28"/>
    <w:rsid w:val="00520312"/>
    <w:rsid w:val="005253E1"/>
    <w:rsid w:val="00530055"/>
    <w:rsid w:val="005421E2"/>
    <w:rsid w:val="005461FD"/>
    <w:rsid w:val="00561244"/>
    <w:rsid w:val="0056397D"/>
    <w:rsid w:val="0057125C"/>
    <w:rsid w:val="005731EF"/>
    <w:rsid w:val="00577DC2"/>
    <w:rsid w:val="005B4503"/>
    <w:rsid w:val="005C59D3"/>
    <w:rsid w:val="005D679B"/>
    <w:rsid w:val="005D73B2"/>
    <w:rsid w:val="005E20E7"/>
    <w:rsid w:val="005E3F3B"/>
    <w:rsid w:val="005F0211"/>
    <w:rsid w:val="0060693E"/>
    <w:rsid w:val="006148EB"/>
    <w:rsid w:val="006308F3"/>
    <w:rsid w:val="00631F9A"/>
    <w:rsid w:val="00633797"/>
    <w:rsid w:val="00634612"/>
    <w:rsid w:val="00640354"/>
    <w:rsid w:val="00640FAF"/>
    <w:rsid w:val="00642DB2"/>
    <w:rsid w:val="0065464C"/>
    <w:rsid w:val="00676FE8"/>
    <w:rsid w:val="00683AB9"/>
    <w:rsid w:val="006913F2"/>
    <w:rsid w:val="00692794"/>
    <w:rsid w:val="00693E43"/>
    <w:rsid w:val="006A4500"/>
    <w:rsid w:val="006A4AE5"/>
    <w:rsid w:val="006B60EF"/>
    <w:rsid w:val="006C2CB3"/>
    <w:rsid w:val="006C77CA"/>
    <w:rsid w:val="006D1030"/>
    <w:rsid w:val="006D1031"/>
    <w:rsid w:val="006D4D4C"/>
    <w:rsid w:val="006E7341"/>
    <w:rsid w:val="006F0112"/>
    <w:rsid w:val="006F3AC4"/>
    <w:rsid w:val="006F5B18"/>
    <w:rsid w:val="006F79D3"/>
    <w:rsid w:val="0070441E"/>
    <w:rsid w:val="00724871"/>
    <w:rsid w:val="0072767B"/>
    <w:rsid w:val="007320A4"/>
    <w:rsid w:val="00732EFE"/>
    <w:rsid w:val="00735101"/>
    <w:rsid w:val="00736630"/>
    <w:rsid w:val="0075568D"/>
    <w:rsid w:val="007576DA"/>
    <w:rsid w:val="007651D1"/>
    <w:rsid w:val="00776FF8"/>
    <w:rsid w:val="00784BE9"/>
    <w:rsid w:val="00784E8D"/>
    <w:rsid w:val="0078599F"/>
    <w:rsid w:val="00787CC1"/>
    <w:rsid w:val="00787E19"/>
    <w:rsid w:val="00791CC8"/>
    <w:rsid w:val="00793189"/>
    <w:rsid w:val="007A0365"/>
    <w:rsid w:val="007A14BE"/>
    <w:rsid w:val="007A5DEC"/>
    <w:rsid w:val="007B30AD"/>
    <w:rsid w:val="007B319C"/>
    <w:rsid w:val="007C39DB"/>
    <w:rsid w:val="007D6691"/>
    <w:rsid w:val="007E0127"/>
    <w:rsid w:val="007E13FA"/>
    <w:rsid w:val="007F5E8E"/>
    <w:rsid w:val="007F6FB3"/>
    <w:rsid w:val="00803CDD"/>
    <w:rsid w:val="00813A67"/>
    <w:rsid w:val="00821292"/>
    <w:rsid w:val="00825C63"/>
    <w:rsid w:val="008340C2"/>
    <w:rsid w:val="00847B77"/>
    <w:rsid w:val="00857406"/>
    <w:rsid w:val="00860333"/>
    <w:rsid w:val="00860D12"/>
    <w:rsid w:val="0086287E"/>
    <w:rsid w:val="008667EA"/>
    <w:rsid w:val="00867697"/>
    <w:rsid w:val="00870699"/>
    <w:rsid w:val="008724E4"/>
    <w:rsid w:val="008877B3"/>
    <w:rsid w:val="00896A4A"/>
    <w:rsid w:val="008D0787"/>
    <w:rsid w:val="008E7B16"/>
    <w:rsid w:val="008F57D1"/>
    <w:rsid w:val="008F72A6"/>
    <w:rsid w:val="0090432C"/>
    <w:rsid w:val="00910451"/>
    <w:rsid w:val="009165AA"/>
    <w:rsid w:val="009247BD"/>
    <w:rsid w:val="009279BD"/>
    <w:rsid w:val="00930FB4"/>
    <w:rsid w:val="00934E06"/>
    <w:rsid w:val="00947B18"/>
    <w:rsid w:val="00952139"/>
    <w:rsid w:val="00952512"/>
    <w:rsid w:val="009567CA"/>
    <w:rsid w:val="0096209A"/>
    <w:rsid w:val="009746C0"/>
    <w:rsid w:val="009846D8"/>
    <w:rsid w:val="0098607F"/>
    <w:rsid w:val="009915F3"/>
    <w:rsid w:val="00995355"/>
    <w:rsid w:val="009A2F6D"/>
    <w:rsid w:val="009B3B61"/>
    <w:rsid w:val="009B6126"/>
    <w:rsid w:val="009C2F89"/>
    <w:rsid w:val="009D0B82"/>
    <w:rsid w:val="009D2C28"/>
    <w:rsid w:val="009D477D"/>
    <w:rsid w:val="009E356A"/>
    <w:rsid w:val="009E39A4"/>
    <w:rsid w:val="009F0F8A"/>
    <w:rsid w:val="00A0584B"/>
    <w:rsid w:val="00A33F45"/>
    <w:rsid w:val="00A4461F"/>
    <w:rsid w:val="00A45B5A"/>
    <w:rsid w:val="00A54DF4"/>
    <w:rsid w:val="00A74465"/>
    <w:rsid w:val="00A83014"/>
    <w:rsid w:val="00A97676"/>
    <w:rsid w:val="00AB4983"/>
    <w:rsid w:val="00AB76C2"/>
    <w:rsid w:val="00AE3372"/>
    <w:rsid w:val="00AF3B5C"/>
    <w:rsid w:val="00B00168"/>
    <w:rsid w:val="00B01350"/>
    <w:rsid w:val="00B051F0"/>
    <w:rsid w:val="00B15F6C"/>
    <w:rsid w:val="00B17C43"/>
    <w:rsid w:val="00B225C7"/>
    <w:rsid w:val="00B31597"/>
    <w:rsid w:val="00B37E35"/>
    <w:rsid w:val="00B40F46"/>
    <w:rsid w:val="00B55A43"/>
    <w:rsid w:val="00B80546"/>
    <w:rsid w:val="00B90214"/>
    <w:rsid w:val="00B92D0B"/>
    <w:rsid w:val="00B96687"/>
    <w:rsid w:val="00BA0F48"/>
    <w:rsid w:val="00BB3CB6"/>
    <w:rsid w:val="00BB7061"/>
    <w:rsid w:val="00BC0AF0"/>
    <w:rsid w:val="00BC5E25"/>
    <w:rsid w:val="00BC7228"/>
    <w:rsid w:val="00BD40EF"/>
    <w:rsid w:val="00BE1B4C"/>
    <w:rsid w:val="00BE1FE2"/>
    <w:rsid w:val="00BE3EB6"/>
    <w:rsid w:val="00BE5099"/>
    <w:rsid w:val="00C009F5"/>
    <w:rsid w:val="00C13964"/>
    <w:rsid w:val="00C24F86"/>
    <w:rsid w:val="00C26FA3"/>
    <w:rsid w:val="00C3206C"/>
    <w:rsid w:val="00C32D58"/>
    <w:rsid w:val="00C36177"/>
    <w:rsid w:val="00C46513"/>
    <w:rsid w:val="00C627DF"/>
    <w:rsid w:val="00C64B3C"/>
    <w:rsid w:val="00C751FE"/>
    <w:rsid w:val="00C815F4"/>
    <w:rsid w:val="00CD1083"/>
    <w:rsid w:val="00CD360E"/>
    <w:rsid w:val="00CD62FE"/>
    <w:rsid w:val="00CE4F7E"/>
    <w:rsid w:val="00CF5ABC"/>
    <w:rsid w:val="00D00B1D"/>
    <w:rsid w:val="00D14DE5"/>
    <w:rsid w:val="00D1757D"/>
    <w:rsid w:val="00D24709"/>
    <w:rsid w:val="00D26FBF"/>
    <w:rsid w:val="00D273B3"/>
    <w:rsid w:val="00D277A5"/>
    <w:rsid w:val="00D332AC"/>
    <w:rsid w:val="00D52A6B"/>
    <w:rsid w:val="00D60C78"/>
    <w:rsid w:val="00D616A4"/>
    <w:rsid w:val="00D63384"/>
    <w:rsid w:val="00D67ADB"/>
    <w:rsid w:val="00D740ED"/>
    <w:rsid w:val="00D83C93"/>
    <w:rsid w:val="00D85526"/>
    <w:rsid w:val="00DA0278"/>
    <w:rsid w:val="00DA74BA"/>
    <w:rsid w:val="00DB20EB"/>
    <w:rsid w:val="00DC6C69"/>
    <w:rsid w:val="00DD0859"/>
    <w:rsid w:val="00DD4D3F"/>
    <w:rsid w:val="00DE0AFA"/>
    <w:rsid w:val="00DE42C7"/>
    <w:rsid w:val="00DF25F9"/>
    <w:rsid w:val="00DF47D2"/>
    <w:rsid w:val="00DF4FA8"/>
    <w:rsid w:val="00E04317"/>
    <w:rsid w:val="00E046D6"/>
    <w:rsid w:val="00E130F5"/>
    <w:rsid w:val="00E36FCA"/>
    <w:rsid w:val="00E37139"/>
    <w:rsid w:val="00E5195B"/>
    <w:rsid w:val="00E5528E"/>
    <w:rsid w:val="00E57717"/>
    <w:rsid w:val="00E57BF9"/>
    <w:rsid w:val="00E62329"/>
    <w:rsid w:val="00E7194D"/>
    <w:rsid w:val="00E83C48"/>
    <w:rsid w:val="00E911B0"/>
    <w:rsid w:val="00E95FEB"/>
    <w:rsid w:val="00E96BEC"/>
    <w:rsid w:val="00EA3290"/>
    <w:rsid w:val="00EA3D2D"/>
    <w:rsid w:val="00EA43BD"/>
    <w:rsid w:val="00EB647C"/>
    <w:rsid w:val="00ED448A"/>
    <w:rsid w:val="00ED653C"/>
    <w:rsid w:val="00EE3BCA"/>
    <w:rsid w:val="00EE5555"/>
    <w:rsid w:val="00EF0747"/>
    <w:rsid w:val="00EF2E26"/>
    <w:rsid w:val="00EF4C67"/>
    <w:rsid w:val="00F02F44"/>
    <w:rsid w:val="00F03D82"/>
    <w:rsid w:val="00F0412A"/>
    <w:rsid w:val="00F1675A"/>
    <w:rsid w:val="00F22CBC"/>
    <w:rsid w:val="00F37E27"/>
    <w:rsid w:val="00F43240"/>
    <w:rsid w:val="00F511A6"/>
    <w:rsid w:val="00F73D90"/>
    <w:rsid w:val="00F760AC"/>
    <w:rsid w:val="00F823DD"/>
    <w:rsid w:val="00F94857"/>
    <w:rsid w:val="00FA1A68"/>
    <w:rsid w:val="00FB0EBE"/>
    <w:rsid w:val="00FB341C"/>
    <w:rsid w:val="00FC00DB"/>
    <w:rsid w:val="00FC171B"/>
    <w:rsid w:val="00FC3A9D"/>
    <w:rsid w:val="00FC3C52"/>
    <w:rsid w:val="00FD6A83"/>
    <w:rsid w:val="089DEA43"/>
    <w:rsid w:val="13A109A7"/>
    <w:rsid w:val="2164D498"/>
    <w:rsid w:val="29CB0BF8"/>
    <w:rsid w:val="3B15A04F"/>
    <w:rsid w:val="3B79A3DF"/>
    <w:rsid w:val="5D11418B"/>
    <w:rsid w:val="623856AA"/>
    <w:rsid w:val="65146CE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437A4DB"/>
  <w15:chartTrackingRefBased/>
  <w15:docId w15:val="{B42BE8C4-184A-410D-B499-CABA476E6A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253E1"/>
  </w:style>
  <w:style w:type="paragraph" w:styleId="Heading1">
    <w:name w:val="heading 1"/>
    <w:basedOn w:val="Normal"/>
    <w:next w:val="Normal"/>
    <w:link w:val="Heading1Char"/>
    <w:uiPriority w:val="9"/>
    <w:qFormat/>
    <w:rsid w:val="009B6126"/>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8340C2"/>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A2F6D"/>
    <w:pPr>
      <w:tabs>
        <w:tab w:val="center" w:pos="4513"/>
        <w:tab w:val="right" w:pos="9026"/>
      </w:tabs>
      <w:spacing w:after="0" w:line="240" w:lineRule="auto"/>
    </w:pPr>
  </w:style>
  <w:style w:type="character" w:customStyle="1" w:styleId="HeaderChar">
    <w:name w:val="Header Char"/>
    <w:basedOn w:val="DefaultParagraphFont"/>
    <w:link w:val="Header"/>
    <w:uiPriority w:val="99"/>
    <w:rsid w:val="009A2F6D"/>
  </w:style>
  <w:style w:type="paragraph" w:styleId="Footer">
    <w:name w:val="footer"/>
    <w:basedOn w:val="Normal"/>
    <w:link w:val="FooterChar"/>
    <w:uiPriority w:val="99"/>
    <w:unhideWhenUsed/>
    <w:rsid w:val="009A2F6D"/>
    <w:pPr>
      <w:tabs>
        <w:tab w:val="center" w:pos="4513"/>
        <w:tab w:val="right" w:pos="9026"/>
      </w:tabs>
      <w:spacing w:after="0" w:line="240" w:lineRule="auto"/>
    </w:pPr>
  </w:style>
  <w:style w:type="character" w:customStyle="1" w:styleId="FooterChar">
    <w:name w:val="Footer Char"/>
    <w:basedOn w:val="DefaultParagraphFont"/>
    <w:link w:val="Footer"/>
    <w:uiPriority w:val="99"/>
    <w:rsid w:val="009A2F6D"/>
  </w:style>
  <w:style w:type="paragraph" w:styleId="ListParagraph">
    <w:name w:val="List Paragraph"/>
    <w:basedOn w:val="Normal"/>
    <w:uiPriority w:val="34"/>
    <w:qFormat/>
    <w:rsid w:val="005253E1"/>
    <w:pPr>
      <w:ind w:left="720"/>
      <w:contextualSpacing/>
    </w:pPr>
  </w:style>
  <w:style w:type="character" w:styleId="Hyperlink">
    <w:name w:val="Hyperlink"/>
    <w:basedOn w:val="DefaultParagraphFont"/>
    <w:uiPriority w:val="99"/>
    <w:unhideWhenUsed/>
    <w:rsid w:val="005253E1"/>
    <w:rPr>
      <w:color w:val="0563C1" w:themeColor="hyperlink"/>
      <w:u w:val="single"/>
    </w:rPr>
  </w:style>
  <w:style w:type="character" w:customStyle="1" w:styleId="UnresolvedMention1">
    <w:name w:val="Unresolved Mention1"/>
    <w:basedOn w:val="DefaultParagraphFont"/>
    <w:uiPriority w:val="99"/>
    <w:semiHidden/>
    <w:unhideWhenUsed/>
    <w:rsid w:val="003872AB"/>
    <w:rPr>
      <w:color w:val="808080"/>
      <w:shd w:val="clear" w:color="auto" w:fill="E6E6E6"/>
    </w:rPr>
  </w:style>
  <w:style w:type="table" w:styleId="TableGrid">
    <w:name w:val="Table Grid"/>
    <w:basedOn w:val="TableNormal"/>
    <w:uiPriority w:val="39"/>
    <w:rsid w:val="00ED448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BB3CB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B3CB6"/>
    <w:rPr>
      <w:rFonts w:ascii="Segoe UI" w:hAnsi="Segoe UI" w:cs="Segoe UI"/>
      <w:sz w:val="18"/>
      <w:szCs w:val="18"/>
    </w:rPr>
  </w:style>
  <w:style w:type="paragraph" w:styleId="NormalWeb">
    <w:name w:val="Normal (Web)"/>
    <w:basedOn w:val="Normal"/>
    <w:uiPriority w:val="99"/>
    <w:semiHidden/>
    <w:unhideWhenUsed/>
    <w:rsid w:val="00E5195B"/>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1Char">
    <w:name w:val="Heading 1 Char"/>
    <w:basedOn w:val="DefaultParagraphFont"/>
    <w:link w:val="Heading1"/>
    <w:uiPriority w:val="9"/>
    <w:rsid w:val="009B6126"/>
    <w:rPr>
      <w:rFonts w:asciiTheme="majorHAnsi" w:eastAsiaTheme="majorEastAsia" w:hAnsiTheme="majorHAnsi" w:cstheme="majorBidi"/>
      <w:color w:val="2E74B5" w:themeColor="accent1" w:themeShade="BF"/>
      <w:sz w:val="32"/>
      <w:szCs w:val="32"/>
    </w:rPr>
  </w:style>
  <w:style w:type="paragraph" w:styleId="TOCHeading">
    <w:name w:val="TOC Heading"/>
    <w:basedOn w:val="Heading1"/>
    <w:next w:val="Normal"/>
    <w:uiPriority w:val="39"/>
    <w:unhideWhenUsed/>
    <w:qFormat/>
    <w:rsid w:val="009B6126"/>
    <w:pPr>
      <w:outlineLvl w:val="9"/>
    </w:pPr>
    <w:rPr>
      <w:lang w:val="en-US"/>
    </w:rPr>
  </w:style>
  <w:style w:type="paragraph" w:styleId="TOC1">
    <w:name w:val="toc 1"/>
    <w:basedOn w:val="Normal"/>
    <w:next w:val="Normal"/>
    <w:autoRedefine/>
    <w:uiPriority w:val="39"/>
    <w:unhideWhenUsed/>
    <w:rsid w:val="001F7DFC"/>
    <w:pPr>
      <w:tabs>
        <w:tab w:val="left" w:pos="660"/>
        <w:tab w:val="right" w:leader="dot" w:pos="9016"/>
      </w:tabs>
      <w:spacing w:after="100"/>
    </w:pPr>
    <w:rPr>
      <w:rFonts w:cstheme="minorHAnsi"/>
      <w:b/>
      <w:bCs/>
      <w:noProof/>
      <w:sz w:val="24"/>
      <w:szCs w:val="24"/>
    </w:rPr>
  </w:style>
  <w:style w:type="paragraph" w:styleId="TOC2">
    <w:name w:val="toc 2"/>
    <w:basedOn w:val="Normal"/>
    <w:next w:val="Normal"/>
    <w:autoRedefine/>
    <w:uiPriority w:val="39"/>
    <w:unhideWhenUsed/>
    <w:rsid w:val="009B6126"/>
    <w:pPr>
      <w:spacing w:after="100"/>
      <w:ind w:left="220"/>
    </w:pPr>
    <w:rPr>
      <w:rFonts w:eastAsiaTheme="minorEastAsia" w:cs="Times New Roman"/>
      <w:lang w:val="en-US"/>
    </w:rPr>
  </w:style>
  <w:style w:type="paragraph" w:styleId="TOC3">
    <w:name w:val="toc 3"/>
    <w:basedOn w:val="Normal"/>
    <w:next w:val="Normal"/>
    <w:autoRedefine/>
    <w:uiPriority w:val="39"/>
    <w:unhideWhenUsed/>
    <w:rsid w:val="009B6126"/>
    <w:pPr>
      <w:spacing w:after="100"/>
      <w:ind w:left="440"/>
    </w:pPr>
    <w:rPr>
      <w:rFonts w:eastAsiaTheme="minorEastAsia" w:cs="Times New Roman"/>
      <w:lang w:val="en-US"/>
    </w:rPr>
  </w:style>
  <w:style w:type="paragraph" w:styleId="NoSpacing">
    <w:name w:val="No Spacing"/>
    <w:link w:val="NoSpacingChar"/>
    <w:uiPriority w:val="1"/>
    <w:qFormat/>
    <w:rsid w:val="0023365C"/>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23365C"/>
    <w:rPr>
      <w:rFonts w:eastAsiaTheme="minorEastAsia"/>
      <w:lang w:val="en-US"/>
    </w:rPr>
  </w:style>
  <w:style w:type="character" w:customStyle="1" w:styleId="Heading2Char">
    <w:name w:val="Heading 2 Char"/>
    <w:basedOn w:val="DefaultParagraphFont"/>
    <w:link w:val="Heading2"/>
    <w:uiPriority w:val="9"/>
    <w:rsid w:val="008340C2"/>
    <w:rPr>
      <w:rFonts w:asciiTheme="majorHAnsi" w:eastAsiaTheme="majorEastAsia" w:hAnsiTheme="majorHAnsi" w:cstheme="majorBidi"/>
      <w:color w:val="2E74B5" w:themeColor="accent1" w:themeShade="BF"/>
      <w:sz w:val="26"/>
      <w:szCs w:val="26"/>
    </w:rPr>
  </w:style>
  <w:style w:type="character" w:styleId="Strong">
    <w:name w:val="Strong"/>
    <w:basedOn w:val="DefaultParagraphFont"/>
    <w:uiPriority w:val="22"/>
    <w:qFormat/>
    <w:rsid w:val="001350BE"/>
    <w:rPr>
      <w:b/>
      <w:bCs/>
    </w:r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paragraph" w:customStyle="1" w:styleId="Normal1">
    <w:name w:val="Normal1"/>
    <w:basedOn w:val="Normal"/>
    <w:rsid w:val="00C13964"/>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66646037">
      <w:bodyDiv w:val="1"/>
      <w:marLeft w:val="0"/>
      <w:marRight w:val="0"/>
      <w:marTop w:val="0"/>
      <w:marBottom w:val="0"/>
      <w:divBdr>
        <w:top w:val="none" w:sz="0" w:space="0" w:color="auto"/>
        <w:left w:val="none" w:sz="0" w:space="0" w:color="auto"/>
        <w:bottom w:val="none" w:sz="0" w:space="0" w:color="auto"/>
        <w:right w:val="none" w:sz="0" w:space="0" w:color="auto"/>
      </w:divBdr>
    </w:div>
    <w:div w:id="737093720">
      <w:bodyDiv w:val="1"/>
      <w:marLeft w:val="0"/>
      <w:marRight w:val="0"/>
      <w:marTop w:val="0"/>
      <w:marBottom w:val="0"/>
      <w:divBdr>
        <w:top w:val="none" w:sz="0" w:space="0" w:color="auto"/>
        <w:left w:val="none" w:sz="0" w:space="0" w:color="auto"/>
        <w:bottom w:val="none" w:sz="0" w:space="0" w:color="auto"/>
        <w:right w:val="none" w:sz="0" w:space="0" w:color="auto"/>
      </w:divBdr>
      <w:divsChild>
        <w:div w:id="245766914">
          <w:marLeft w:val="0"/>
          <w:marRight w:val="0"/>
          <w:marTop w:val="0"/>
          <w:marBottom w:val="0"/>
          <w:divBdr>
            <w:top w:val="none" w:sz="0" w:space="0" w:color="auto"/>
            <w:left w:val="none" w:sz="0" w:space="0" w:color="auto"/>
            <w:bottom w:val="none" w:sz="0" w:space="0" w:color="auto"/>
            <w:right w:val="none" w:sz="0" w:space="0" w:color="auto"/>
          </w:divBdr>
        </w:div>
        <w:div w:id="808788395">
          <w:marLeft w:val="0"/>
          <w:marRight w:val="0"/>
          <w:marTop w:val="0"/>
          <w:marBottom w:val="0"/>
          <w:divBdr>
            <w:top w:val="none" w:sz="0" w:space="0" w:color="auto"/>
            <w:left w:val="none" w:sz="0" w:space="0" w:color="auto"/>
            <w:bottom w:val="none" w:sz="0" w:space="0" w:color="auto"/>
            <w:right w:val="none" w:sz="0" w:space="0" w:color="auto"/>
          </w:divBdr>
        </w:div>
        <w:div w:id="1394354612">
          <w:marLeft w:val="0"/>
          <w:marRight w:val="0"/>
          <w:marTop w:val="0"/>
          <w:marBottom w:val="0"/>
          <w:divBdr>
            <w:top w:val="none" w:sz="0" w:space="0" w:color="auto"/>
            <w:left w:val="none" w:sz="0" w:space="0" w:color="auto"/>
            <w:bottom w:val="none" w:sz="0" w:space="0" w:color="auto"/>
            <w:right w:val="none" w:sz="0" w:space="0" w:color="auto"/>
          </w:divBdr>
        </w:div>
        <w:div w:id="1652177050">
          <w:marLeft w:val="0"/>
          <w:marRight w:val="0"/>
          <w:marTop w:val="0"/>
          <w:marBottom w:val="0"/>
          <w:divBdr>
            <w:top w:val="none" w:sz="0" w:space="0" w:color="auto"/>
            <w:left w:val="none" w:sz="0" w:space="0" w:color="auto"/>
            <w:bottom w:val="none" w:sz="0" w:space="0" w:color="auto"/>
            <w:right w:val="none" w:sz="0" w:space="0" w:color="auto"/>
          </w:divBdr>
        </w:div>
      </w:divsChild>
    </w:div>
    <w:div w:id="773213695">
      <w:bodyDiv w:val="1"/>
      <w:marLeft w:val="0"/>
      <w:marRight w:val="0"/>
      <w:marTop w:val="0"/>
      <w:marBottom w:val="0"/>
      <w:divBdr>
        <w:top w:val="none" w:sz="0" w:space="0" w:color="auto"/>
        <w:left w:val="none" w:sz="0" w:space="0" w:color="auto"/>
        <w:bottom w:val="none" w:sz="0" w:space="0" w:color="auto"/>
        <w:right w:val="none" w:sz="0" w:space="0" w:color="auto"/>
      </w:divBdr>
    </w:div>
    <w:div w:id="1059330895">
      <w:bodyDiv w:val="1"/>
      <w:marLeft w:val="0"/>
      <w:marRight w:val="0"/>
      <w:marTop w:val="0"/>
      <w:marBottom w:val="0"/>
      <w:divBdr>
        <w:top w:val="none" w:sz="0" w:space="0" w:color="auto"/>
        <w:left w:val="none" w:sz="0" w:space="0" w:color="auto"/>
        <w:bottom w:val="none" w:sz="0" w:space="0" w:color="auto"/>
        <w:right w:val="none" w:sz="0" w:space="0" w:color="auto"/>
      </w:divBdr>
    </w:div>
    <w:div w:id="1103575615">
      <w:bodyDiv w:val="1"/>
      <w:marLeft w:val="0"/>
      <w:marRight w:val="0"/>
      <w:marTop w:val="0"/>
      <w:marBottom w:val="0"/>
      <w:divBdr>
        <w:top w:val="none" w:sz="0" w:space="0" w:color="auto"/>
        <w:left w:val="none" w:sz="0" w:space="0" w:color="auto"/>
        <w:bottom w:val="none" w:sz="0" w:space="0" w:color="auto"/>
        <w:right w:val="none" w:sz="0" w:space="0" w:color="auto"/>
      </w:divBdr>
      <w:divsChild>
        <w:div w:id="171184077">
          <w:marLeft w:val="0"/>
          <w:marRight w:val="0"/>
          <w:marTop w:val="0"/>
          <w:marBottom w:val="0"/>
          <w:divBdr>
            <w:top w:val="none" w:sz="0" w:space="0" w:color="auto"/>
            <w:left w:val="none" w:sz="0" w:space="0" w:color="auto"/>
            <w:bottom w:val="none" w:sz="0" w:space="0" w:color="auto"/>
            <w:right w:val="none" w:sz="0" w:space="0" w:color="auto"/>
          </w:divBdr>
        </w:div>
        <w:div w:id="823012682">
          <w:marLeft w:val="0"/>
          <w:marRight w:val="0"/>
          <w:marTop w:val="0"/>
          <w:marBottom w:val="0"/>
          <w:divBdr>
            <w:top w:val="none" w:sz="0" w:space="0" w:color="auto"/>
            <w:left w:val="none" w:sz="0" w:space="0" w:color="auto"/>
            <w:bottom w:val="none" w:sz="0" w:space="0" w:color="auto"/>
            <w:right w:val="none" w:sz="0" w:space="0" w:color="auto"/>
          </w:divBdr>
        </w:div>
        <w:div w:id="1658339236">
          <w:marLeft w:val="0"/>
          <w:marRight w:val="0"/>
          <w:marTop w:val="0"/>
          <w:marBottom w:val="0"/>
          <w:divBdr>
            <w:top w:val="none" w:sz="0" w:space="0" w:color="auto"/>
            <w:left w:val="none" w:sz="0" w:space="0" w:color="auto"/>
            <w:bottom w:val="none" w:sz="0" w:space="0" w:color="auto"/>
            <w:right w:val="none" w:sz="0" w:space="0" w:color="auto"/>
          </w:divBdr>
        </w:div>
        <w:div w:id="210268149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meddygfapenygroessurgery.wales.nhs.uk/home"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105B4A9B8E3E744F8E82E78147DBF112" ma:contentTypeVersion="9" ma:contentTypeDescription="Create a new document." ma:contentTypeScope="" ma:versionID="e950b6b7a0191c8a0667294bb00dce33">
  <xsd:schema xmlns:xsd="http://www.w3.org/2001/XMLSchema" xmlns:xs="http://www.w3.org/2001/XMLSchema" xmlns:p="http://schemas.microsoft.com/office/2006/metadata/properties" xmlns:ns3="af85cedd-a6f9-4a88-afae-5302ad71ade4" targetNamespace="http://schemas.microsoft.com/office/2006/metadata/properties" ma:root="true" ma:fieldsID="a018ff81df7763f67d3b9c13149f58c3" ns3:_="">
    <xsd:import namespace="af85cedd-a6f9-4a88-afae-5302ad71ade4"/>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DateTaken" minOccurs="0"/>
                <xsd:element ref="ns3:MediaServiceGenerationTime" minOccurs="0"/>
                <xsd:element ref="ns3:MediaServiceEventHashCode"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f85cedd-a6f9-4a88-afae-5302ad71ade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EFE6662-497C-486A-B77C-691EB9CED8DF}">
  <ds:schemaRefs>
    <ds:schemaRef ds:uri="http://schemas.microsoft.com/sharepoint/v3/contenttype/forms"/>
  </ds:schemaRefs>
</ds:datastoreItem>
</file>

<file path=customXml/itemProps2.xml><?xml version="1.0" encoding="utf-8"?>
<ds:datastoreItem xmlns:ds="http://schemas.openxmlformats.org/officeDocument/2006/customXml" ds:itemID="{55ABEC70-EF63-49E5-A276-67C524424836}">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E69364AF-E140-4DD2-AD7E-F000EDF2B51F}">
  <ds:schemaRefs>
    <ds:schemaRef ds:uri="http://schemas.openxmlformats.org/officeDocument/2006/bibliography"/>
  </ds:schemaRefs>
</ds:datastoreItem>
</file>

<file path=customXml/itemProps4.xml><?xml version="1.0" encoding="utf-8"?>
<ds:datastoreItem xmlns:ds="http://schemas.openxmlformats.org/officeDocument/2006/customXml" ds:itemID="{E5798ADA-57FC-45B2-A020-D2536E8DC3B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f85cedd-a6f9-4a88-afae-5302ad71ade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9</Pages>
  <Words>2406</Words>
  <Characters>13715</Characters>
  <Application>Microsoft Office Word</Application>
  <DocSecurity>0</DocSecurity>
  <Lines>114</Lines>
  <Paragraphs>32</Paragraphs>
  <ScaleCrop>false</ScaleCrop>
  <HeadingPairs>
    <vt:vector size="2" baseType="variant">
      <vt:variant>
        <vt:lpstr>Title</vt:lpstr>
      </vt:variant>
      <vt:variant>
        <vt:i4>1</vt:i4>
      </vt:variant>
    </vt:vector>
  </HeadingPairs>
  <TitlesOfParts>
    <vt:vector size="1" baseType="lpstr">
      <vt:lpstr>Meddygfa Penygroes Surgery – FOI &amp; EIR Policy</vt:lpstr>
    </vt:vector>
  </TitlesOfParts>
  <Company>NHS Wales</Company>
  <LinksUpToDate>false</LinksUpToDate>
  <CharactersWithSpaces>16089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Meddygfa Penygroes Surgery 
FOI &amp; EIR Policy</dc:title>
  <dc:subject>Version: 1.1</dc:subject>
  <dc:creator>Joshua.Newland@wales.nhs.uk</dc:creator>
  <cp:keywords/>
  <dc:description/>
  <cp:lastModifiedBy>Jayne Kinnear</cp:lastModifiedBy>
  <cp:revision>2</cp:revision>
  <cp:lastPrinted>2020-04-08T09:13:00Z</cp:lastPrinted>
  <dcterms:created xsi:type="dcterms:W3CDTF">2021-09-17T12:48:00Z</dcterms:created>
  <dcterms:modified xsi:type="dcterms:W3CDTF">2021-09-17T12:48:00Z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0x010100105B4A9B8E3E744F8E82E78147DBF112</vt:lpwstr>
  </property>
</Properties>
</file>