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11387036"/>
        <w:docPartObj>
          <w:docPartGallery w:val="Cover Pages"/>
          <w:docPartUnique/>
        </w:docPartObj>
      </w:sdtPr>
      <w:sdtEndPr>
        <w:rPr>
          <w:rFonts w:cstheme="minorHAnsi"/>
          <w:b/>
          <w:color w:val="2F5496" w:themeColor="accent5" w:themeShade="BF"/>
          <w:sz w:val="28"/>
          <w:szCs w:val="28"/>
        </w:rPr>
      </w:sdtEndPr>
      <w:sdtContent>
        <w:p w14:paraId="2BCD1122" w14:textId="4318C52B" w:rsidR="00400324" w:rsidRDefault="00400324"/>
        <w:p w14:paraId="19508EE0" w14:textId="095CC63C" w:rsidR="00400324" w:rsidRDefault="004A4BEC">
          <w:pPr>
            <w:rPr>
              <w:rFonts w:cstheme="minorHAnsi"/>
              <w:b/>
              <w:color w:val="2F5496" w:themeColor="accent5" w:themeShade="BF"/>
              <w:sz w:val="28"/>
              <w:szCs w:val="28"/>
            </w:rPr>
          </w:pPr>
          <w:r>
            <w:rPr>
              <w:noProof/>
              <w:lang w:eastAsia="en-GB"/>
            </w:rPr>
            <w:drawing>
              <wp:inline distT="0" distB="0" distL="0" distR="0" wp14:anchorId="472DA2DE" wp14:editId="0B8111B4">
                <wp:extent cx="685714" cy="723810"/>
                <wp:effectExtent l="0" t="0" r="635"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Meddygfa Penygroes Logo.docx.png"/>
                        <pic:cNvPicPr/>
                      </pic:nvPicPr>
                      <pic:blipFill>
                        <a:blip r:embed="rId11">
                          <a:extLst>
                            <a:ext uri="{28A0092B-C50C-407E-A947-70E740481C1C}">
                              <a14:useLocalDpi xmlns:a14="http://schemas.microsoft.com/office/drawing/2010/main" val="0"/>
                            </a:ext>
                          </a:extLst>
                        </a:blip>
                        <a:stretch>
                          <a:fillRect/>
                        </a:stretch>
                      </pic:blipFill>
                      <pic:spPr>
                        <a:xfrm>
                          <a:off x="0" y="0"/>
                          <a:ext cx="685714" cy="723810"/>
                        </a:xfrm>
                        <a:prstGeom prst="rect">
                          <a:avLst/>
                        </a:prstGeom>
                      </pic:spPr>
                    </pic:pic>
                  </a:graphicData>
                </a:graphic>
              </wp:inline>
            </w:drawing>
          </w:r>
          <w:r w:rsidR="00400324">
            <w:rPr>
              <w:noProof/>
              <w:lang w:eastAsia="en-GB"/>
            </w:rPr>
            <mc:AlternateContent>
              <mc:Choice Requires="wps">
                <w:drawing>
                  <wp:anchor distT="0" distB="0" distL="114300" distR="114300" simplePos="0" relativeHeight="251659264" behindDoc="0" locked="0" layoutInCell="1" allowOverlap="1" wp14:anchorId="45D09227" wp14:editId="0815E3EE">
                    <wp:simplePos x="0" y="0"/>
                    <wp:positionH relativeFrom="margin">
                      <wp:align>center</wp:align>
                    </wp:positionH>
                    <wp:positionV relativeFrom="page">
                      <wp:posOffset>3213735</wp:posOffset>
                    </wp:positionV>
                    <wp:extent cx="7315200" cy="3638550"/>
                    <wp:effectExtent l="0" t="0" r="0" b="5080"/>
                    <wp:wrapSquare wrapText="bothSides"/>
                    <wp:docPr id="154" name="Text Box 154"/>
                    <wp:cNvGraphicFramePr/>
                    <a:graphic xmlns:a="http://schemas.openxmlformats.org/drawingml/2006/main">
                      <a:graphicData uri="http://schemas.microsoft.com/office/word/2010/wordprocessingShape">
                        <wps:wsp>
                          <wps:cNvSpPr txBox="1"/>
                          <wps:spPr>
                            <a:xfrm>
                              <a:off x="0" y="0"/>
                              <a:ext cx="7315200" cy="36385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B29C0A2" w14:textId="29075701" w:rsidR="00400324" w:rsidRPr="00610A3B" w:rsidRDefault="00B30EA6" w:rsidP="004A4BEC">
                                <w:pPr>
                                  <w:rPr>
                                    <w:color w:val="2F5496" w:themeColor="accent5" w:themeShade="BF"/>
                                    <w:sz w:val="64"/>
                                    <w:szCs w:val="64"/>
                                  </w:rPr>
                                </w:pPr>
                                <w:sdt>
                                  <w:sdtPr>
                                    <w:rPr>
                                      <w:caps/>
                                      <w:color w:val="2F5496" w:themeColor="accent5" w:themeShade="BF"/>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325987">
                                      <w:rPr>
                                        <w:caps/>
                                        <w:color w:val="2F5496" w:themeColor="accent5" w:themeShade="BF"/>
                                        <w:sz w:val="64"/>
                                        <w:szCs w:val="64"/>
                                      </w:rPr>
                                      <w:t xml:space="preserve">I.T. &amp; </w:t>
                                    </w:r>
                                    <w:r w:rsidR="00325987">
                                      <w:rPr>
                                        <w:caps/>
                                        <w:color w:val="2F5496" w:themeColor="accent5" w:themeShade="BF"/>
                                        <w:sz w:val="64"/>
                                        <w:szCs w:val="64"/>
                                      </w:rPr>
                                      <w:br/>
                                      <w:t>Security Policy</w:t>
                                    </w:r>
                                    <w:r w:rsidR="004A4BEC">
                                      <w:rPr>
                                        <w:caps/>
                                        <w:color w:val="2F5496" w:themeColor="accent5" w:themeShade="BF"/>
                                        <w:sz w:val="64"/>
                                        <w:szCs w:val="64"/>
                                      </w:rPr>
                                      <w:br/>
                                    </w:r>
                                    <w:r w:rsidR="004A4BEC">
                                      <w:rPr>
                                        <w:color w:val="2F5496" w:themeColor="accent5" w:themeShade="BF"/>
                                        <w:sz w:val="64"/>
                                        <w:szCs w:val="64"/>
                                      </w:rPr>
                                      <w:t>Meddygfa Penygroes Surgery</w:t>
                                    </w:r>
                                  </w:sdtContent>
                                </w:sdt>
                              </w:p>
                              <w:sdt>
                                <w:sdtPr>
                                  <w:rPr>
                                    <w:color w:val="404040" w:themeColor="text1" w:themeTint="BF"/>
                                    <w:sz w:val="36"/>
                                    <w:szCs w:val="36"/>
                                  </w:rPr>
                                  <w:alias w:val="Subtitle"/>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5BCFCBEF" w14:textId="358AC722" w:rsidR="00400324" w:rsidRDefault="00400324">
                                    <w:pPr>
                                      <w:jc w:val="right"/>
                                      <w:rPr>
                                        <w:smallCaps/>
                                        <w:color w:val="404040" w:themeColor="text1" w:themeTint="BF"/>
                                        <w:sz w:val="36"/>
                                        <w:szCs w:val="36"/>
                                      </w:rPr>
                                    </w:pPr>
                                    <w:r>
                                      <w:rPr>
                                        <w:color w:val="404040" w:themeColor="text1" w:themeTint="BF"/>
                                        <w:sz w:val="36"/>
                                        <w:szCs w:val="36"/>
                                      </w:rPr>
                                      <w:t xml:space="preserve">     </w:t>
                                    </w:r>
                                  </w:p>
                                </w:sdtContent>
                              </w:sdt>
                            </w:txbxContent>
                          </wps:txbx>
                          <wps:bodyPr rot="0" spcFirstLastPara="0" vertOverflow="overflow" horzOverflow="overflow" vert="horz" wrap="square" lIns="1600200" tIns="0" rIns="685800" bIns="0" numCol="1" spcCol="0" rtlCol="0" fromWordArt="0" anchor="b" anchorCtr="0" forceAA="0" compatLnSpc="1">
                            <a:prstTxWarp prst="textNoShape">
                              <a:avLst/>
                            </a:prstTxWarp>
                            <a:noAutofit/>
                          </wps:bodyPr>
                        </wps:wsp>
                      </a:graphicData>
                    </a:graphic>
                    <wp14:sizeRelH relativeFrom="page">
                      <wp14:pctWidth>94100</wp14:pctWidth>
                    </wp14:sizeRelH>
                    <wp14:sizeRelV relativeFrom="page">
                      <wp14:pctHeight>36300</wp14:pctHeight>
                    </wp14:sizeRelV>
                  </wp:anchor>
                </w:drawing>
              </mc:Choice>
              <mc:Fallback>
                <w:pict>
                  <v:shapetype w14:anchorId="45D09227" id="_x0000_t202" coordsize="21600,21600" o:spt="202" path="m,l,21600r21600,l21600,xe">
                    <v:stroke joinstyle="miter"/>
                    <v:path gradientshapeok="t" o:connecttype="rect"/>
                  </v:shapetype>
                  <v:shape id="Text Box 154" o:spid="_x0000_s1026" type="#_x0000_t202" style="position:absolute;margin-left:0;margin-top:253.05pt;width:8in;height:286.5pt;z-index:251659264;visibility:visible;mso-wrap-style:square;mso-width-percent:941;mso-height-percent:363;mso-wrap-distance-left:9pt;mso-wrap-distance-top:0;mso-wrap-distance-right:9pt;mso-wrap-distance-bottom:0;mso-position-horizontal:center;mso-position-horizontal-relative:margin;mso-position-vertical:absolute;mso-position-vertical-relative:page;mso-width-percent:941;mso-height-percent:36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" filled="f" stroked="f" strokeweight=".5pt">
                    <v:textbox inset="126pt,0,54pt,0">
                      <w:txbxContent>
                        <w:p w14:paraId="0B29C0A2" w14:textId="29075701" w:rsidR="00400324" w:rsidRPr="00610A3B" w:rsidRDefault="00431330" w:rsidP="004A4BEC">
                          <w:pPr>
                            <w:rPr>
                              <w:color w:val="2F5496" w:themeColor="accent5" w:themeShade="BF"/>
                              <w:sz w:val="64"/>
                              <w:szCs w:val="64"/>
                            </w:rPr>
                          </w:pPr>
                          <w:sdt>
                            <w:sdtPr>
                              <w:rPr>
                                <w:caps/>
                                <w:color w:val="2F5496" w:themeColor="accent5" w:themeShade="BF"/>
                                <w:sz w:val="64"/>
                                <w:szCs w:val="64"/>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EndPr>
                              <w:rPr>
                                <w:caps w:val="0"/>
                              </w:rPr>
                            </w:sdtEndPr>
                            <w:sdtContent>
                              <w:r w:rsidR="00325987">
                                <w:rPr>
                                  <w:caps/>
                                  <w:color w:val="2F5496" w:themeColor="accent5" w:themeShade="BF"/>
                                  <w:sz w:val="64"/>
                                  <w:szCs w:val="64"/>
                                </w:rPr>
                                <w:t xml:space="preserve">I.T. &amp; </w:t>
                              </w:r>
                              <w:r w:rsidR="00325987">
                                <w:rPr>
                                  <w:caps/>
                                  <w:color w:val="2F5496" w:themeColor="accent5" w:themeShade="BF"/>
                                  <w:sz w:val="64"/>
                                  <w:szCs w:val="64"/>
                                </w:rPr>
                                <w:br/>
                                <w:t>Security Policy</w:t>
                              </w:r>
                              <w:r w:rsidR="004A4BEC">
                                <w:rPr>
                                  <w:caps/>
                                  <w:color w:val="2F5496" w:themeColor="accent5" w:themeShade="BF"/>
                                  <w:sz w:val="64"/>
                                  <w:szCs w:val="64"/>
                                </w:rPr>
                                <w:br/>
                              </w:r>
                              <w:r w:rsidR="004A4BEC">
                                <w:rPr>
                                  <w:color w:val="2F5496" w:themeColor="accent5" w:themeShade="BF"/>
                                  <w:sz w:val="64"/>
                                  <w:szCs w:val="64"/>
                                </w:rPr>
                                <w:t>Meddygfa Penygroes Surgery</w:t>
                              </w:r>
                            </w:sdtContent>
                          </w:sdt>
                        </w:p>
                        <w:sdt>
                          <w:sdtPr>
                            <w:rPr>
                              <w:color w:val="404040" w:themeColor="text1" w:themeTint="BF"/>
                              <w:sz w:val="36"/>
                              <w:szCs w:val="36"/>
                            </w:rPr>
                            <w:alias w:val="Subtitle"/>
                            <w:tag w:val=""/>
                            <w:id w:val="1759551507"/>
                            <w:showingPlcHdr/>
                            <w:dataBinding w:prefixMappings="xmlns:ns0='http://purl.org/dc/elements/1.1/' xmlns:ns1='http://schemas.openxmlformats.org/package/2006/metadata/core-properties' " w:xpath="/ns1:coreProperties[1]/ns0:subject[1]" w:storeItemID="{6C3C8BC8-F283-45AE-878A-BAB7291924A1}"/>
                            <w:text/>
                          </w:sdtPr>
                          <w:sdtEndPr/>
                          <w:sdtContent>
                            <w:p w14:paraId="5BCFCBEF" w14:textId="358AC722" w:rsidR="00400324" w:rsidRDefault="00400324">
                              <w:pPr>
                                <w:jc w:val="right"/>
                                <w:rPr>
                                  <w:smallCaps/>
                                  <w:color w:val="404040" w:themeColor="text1" w:themeTint="BF"/>
                                  <w:sz w:val="36"/>
                                  <w:szCs w:val="36"/>
                                </w:rPr>
                              </w:pPr>
                              <w:r>
                                <w:rPr>
                                  <w:color w:val="404040" w:themeColor="text1" w:themeTint="BF"/>
                                  <w:sz w:val="36"/>
                                  <w:szCs w:val="36"/>
                                </w:rPr>
                                <w:t xml:space="preserve">     </w:t>
                              </w:r>
                            </w:p>
                          </w:sdtContent>
                        </w:sdt>
                      </w:txbxContent>
                    </v:textbox>
                    <w10:wrap type="square" anchorx="margin" anchory="page"/>
                  </v:shape>
                </w:pict>
              </mc:Fallback>
            </mc:AlternateContent>
          </w:r>
          <w:r w:rsidR="00400324">
            <w:rPr>
              <w:noProof/>
              <w:lang w:eastAsia="en-GB"/>
            </w:rPr>
            <mc:AlternateContent>
              <mc:Choice Requires="wps">
                <w:drawing>
                  <wp:anchor distT="0" distB="0" distL="114300" distR="114300" simplePos="0" relativeHeight="251661312" behindDoc="0" locked="0" layoutInCell="1" allowOverlap="1" wp14:anchorId="5E6AF301" wp14:editId="720F9CFA">
                    <wp:simplePos x="0" y="0"/>
                    <wp:positionH relativeFrom="margin">
                      <wp:align>center</wp:align>
                    </wp:positionH>
                    <wp:positionV relativeFrom="page">
                      <wp:posOffset>6678295</wp:posOffset>
                    </wp:positionV>
                    <wp:extent cx="7315200" cy="1009650"/>
                    <wp:effectExtent l="0" t="0" r="0" b="254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color w:val="0D0D0D" w:themeColor="text1" w:themeTint="F2"/>
                                    <w:sz w:val="24"/>
                                    <w:szCs w:val="24"/>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54CB0272" w14:textId="663848E7" w:rsidR="00400324" w:rsidRPr="00610A3B" w:rsidRDefault="00400324" w:rsidP="00400324">
                                    <w:pPr>
                                      <w:pStyle w:val="NoSpacing"/>
                                      <w:jc w:val="right"/>
                                      <w:rPr>
                                        <w:color w:val="0D0D0D" w:themeColor="text1" w:themeTint="F2"/>
                                        <w:sz w:val="24"/>
                                        <w:szCs w:val="24"/>
                                      </w:rPr>
                                    </w:pPr>
                                    <w:r w:rsidRPr="00610A3B">
                                      <w:rPr>
                                        <w:color w:val="0D0D0D" w:themeColor="text1" w:themeTint="F2"/>
                                        <w:sz w:val="24"/>
                                        <w:szCs w:val="24"/>
                                      </w:rPr>
                                      <w:t xml:space="preserve">Version: 0.1 </w:t>
                                    </w:r>
                                    <w:r w:rsidRPr="00610A3B">
                                      <w:rPr>
                                        <w:color w:val="0D0D0D" w:themeColor="text1" w:themeTint="F2"/>
                                        <w:sz w:val="24"/>
                                        <w:szCs w:val="24"/>
                                      </w:rPr>
                                      <w:br/>
                                      <w:t xml:space="preserve">Last Updated: </w:t>
                                    </w:r>
                                    <w:r w:rsidR="004A4BEC">
                                      <w:rPr>
                                        <w:color w:val="0D0D0D" w:themeColor="text1" w:themeTint="F2"/>
                                        <w:sz w:val="24"/>
                                        <w:szCs w:val="24"/>
                                      </w:rPr>
                                      <w:t>15/07/2020</w:t>
                                    </w:r>
                                  </w:p>
                                </w:sdtContent>
                              </w:sdt>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 w14:anchorId="5E6AF301" id="Text Box 153" o:spid="_x0000_s1027" type="#_x0000_t202" style="position:absolute;margin-left:0;margin-top:525.85pt;width:8in;height:79.5pt;z-index:251661312;visibility:visible;mso-wrap-style:square;mso-width-percent:941;mso-height-percent:100;mso-wrap-distance-left:9pt;mso-wrap-distance-top:0;mso-wrap-distance-right:9pt;mso-wrap-distance-bottom:0;mso-position-horizontal:center;mso-position-horizontal-relative:margin;mso-position-vertical:absolute;mso-position-vertical-relative:page;mso-width-percent:941;mso-height-percent:1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" filled="f" stroked="f" strokeweight=".5pt">
                    <v:textbox style="mso-fit-shape-to-text:t" inset="126pt,0,54pt,0">
                      <w:txbxContent>
                        <w:sdt>
                          <w:sdtPr>
                            <w:rPr>
                              <w:color w:val="0D0D0D" w:themeColor="text1" w:themeTint="F2"/>
                              <w:sz w:val="24"/>
                              <w:szCs w:val="24"/>
                            </w:rPr>
                            <w:alias w:val="Abstract"/>
                            <w:tag w:val=""/>
                            <w:id w:val="1375273687"/>
                            <w:dataBinding w:prefixMappings="xmlns:ns0='http://schemas.microsoft.com/office/2006/coverPageProps' " w:xpath="/ns0:CoverPageProperties[1]/ns0:Abstract[1]" w:storeItemID="{55AF091B-3C7A-41E3-B477-F2FDAA23CFDA}"/>
                            <w:text w:multiLine="1"/>
                          </w:sdtPr>
                          <w:sdtEndPr/>
                          <w:sdtContent>
                            <w:p w14:paraId="54CB0272" w14:textId="663848E7" w:rsidR="00400324" w:rsidRPr="00610A3B" w:rsidRDefault="00400324" w:rsidP="00400324">
                              <w:pPr>
                                <w:pStyle w:val="NoSpacing"/>
                                <w:jc w:val="right"/>
                                <w:rPr>
                                  <w:color w:val="0D0D0D" w:themeColor="text1" w:themeTint="F2"/>
                                  <w:sz w:val="24"/>
                                  <w:szCs w:val="24"/>
                                </w:rPr>
                              </w:pPr>
                              <w:r w:rsidRPr="00610A3B">
                                <w:rPr>
                                  <w:color w:val="0D0D0D" w:themeColor="text1" w:themeTint="F2"/>
                                  <w:sz w:val="24"/>
                                  <w:szCs w:val="24"/>
                                </w:rPr>
                                <w:t xml:space="preserve">Version: 0.1 </w:t>
                              </w:r>
                              <w:r w:rsidRPr="00610A3B">
                                <w:rPr>
                                  <w:color w:val="0D0D0D" w:themeColor="text1" w:themeTint="F2"/>
                                  <w:sz w:val="24"/>
                                  <w:szCs w:val="24"/>
                                </w:rPr>
                                <w:br/>
                                <w:t xml:space="preserve">Last Updated: </w:t>
                              </w:r>
                              <w:r w:rsidR="004A4BEC">
                                <w:rPr>
                                  <w:color w:val="0D0D0D" w:themeColor="text1" w:themeTint="F2"/>
                                  <w:sz w:val="24"/>
                                  <w:szCs w:val="24"/>
                                </w:rPr>
                                <w:t>15/07/2020</w:t>
                              </w:r>
                            </w:p>
                          </w:sdtContent>
                        </w:sdt>
                      </w:txbxContent>
                    </v:textbox>
                    <w10:wrap type="square" anchorx="margin" anchory="page"/>
                  </v:shape>
                </w:pict>
              </mc:Fallback>
            </mc:AlternateContent>
          </w:r>
          <w:r w:rsidR="00400324">
            <w:rPr>
              <w:rFonts w:cstheme="minorHAnsi"/>
              <w:b/>
              <w:color w:val="2F5496" w:themeColor="accent5" w:themeShade="BF"/>
              <w:sz w:val="28"/>
              <w:szCs w:val="28"/>
            </w:rPr>
            <w:br w:type="page"/>
          </w:r>
        </w:p>
      </w:sdtContent>
    </w:sdt>
    <w:sdt>
      <w:sdtPr>
        <w:rPr>
          <w:rFonts w:asciiTheme="minorHAnsi" w:eastAsiaTheme="minorHAnsi" w:hAnsiTheme="minorHAnsi" w:cstheme="minorBidi"/>
          <w:color w:val="auto"/>
          <w:sz w:val="22"/>
          <w:szCs w:val="22"/>
          <w:lang w:val="en-GB"/>
        </w:rPr>
        <w:id w:val="1571998982"/>
        <w:docPartObj>
          <w:docPartGallery w:val="Table of Contents"/>
          <w:docPartUnique/>
        </w:docPartObj>
      </w:sdtPr>
      <w:sdtEndPr>
        <w:rPr>
          <w:b/>
          <w:bCs/>
          <w:noProof/>
        </w:rPr>
      </w:sdtEndPr>
      <w:sdtContent>
        <w:p w14:paraId="0E06BC40" w14:textId="77777777" w:rsidR="000D50DC" w:rsidRDefault="000D50DC">
          <w:pPr>
            <w:pStyle w:val="TOCHeading"/>
            <w:rPr>
              <w:rFonts w:asciiTheme="minorHAnsi" w:eastAsiaTheme="minorHAnsi" w:hAnsiTheme="minorHAnsi" w:cstheme="minorBidi"/>
              <w:color w:val="auto"/>
              <w:sz w:val="22"/>
              <w:szCs w:val="22"/>
              <w:lang w:val="en-GB"/>
            </w:rPr>
          </w:pPr>
        </w:p>
        <w:p w14:paraId="386B345A" w14:textId="77777777" w:rsidR="000D50DC" w:rsidRDefault="000D50DC">
          <w:pPr>
            <w:pStyle w:val="TOCHeading"/>
            <w:rPr>
              <w:rFonts w:asciiTheme="minorHAnsi" w:eastAsiaTheme="minorHAnsi" w:hAnsiTheme="minorHAnsi" w:cstheme="minorBidi"/>
              <w:color w:val="auto"/>
              <w:sz w:val="22"/>
              <w:szCs w:val="22"/>
              <w:lang w:val="en-GB"/>
            </w:rPr>
          </w:pPr>
        </w:p>
        <w:p w14:paraId="0980D290" w14:textId="0AA35E74" w:rsidR="00400324" w:rsidRPr="00CD21F7" w:rsidRDefault="00400324">
          <w:pPr>
            <w:pStyle w:val="TOCHeading"/>
            <w:rPr>
              <w:rFonts w:asciiTheme="minorHAnsi" w:eastAsiaTheme="minorHAnsi" w:hAnsiTheme="minorHAnsi" w:cstheme="minorBidi"/>
              <w:color w:val="auto"/>
              <w:sz w:val="22"/>
              <w:szCs w:val="22"/>
              <w:lang w:val="en-GB"/>
            </w:rPr>
          </w:pPr>
          <w:r w:rsidRPr="00610A3B">
            <w:rPr>
              <w:rFonts w:asciiTheme="minorHAnsi" w:hAnsiTheme="minorHAnsi" w:cstheme="minorHAnsi"/>
              <w:b/>
              <w:bCs/>
              <w:color w:val="2F5496" w:themeColor="accent5" w:themeShade="BF"/>
              <w:sz w:val="28"/>
              <w:szCs w:val="28"/>
            </w:rPr>
            <w:t>Contents</w:t>
          </w:r>
        </w:p>
        <w:p w14:paraId="7B0D541A" w14:textId="622EAB35" w:rsidR="00CD21F7" w:rsidRDefault="00400324">
          <w:pPr>
            <w:pStyle w:val="TOC1"/>
            <w:tabs>
              <w:tab w:val="right" w:leader="dot" w:pos="9016"/>
            </w:tabs>
            <w:rPr>
              <w:rFonts w:eastAsiaTheme="minorEastAsia"/>
              <w:noProof/>
              <w:lang w:eastAsia="en-GB"/>
            </w:rPr>
          </w:pPr>
          <w:r w:rsidRPr="003324A6">
            <w:rPr>
              <w:rFonts w:cstheme="minorHAnsi"/>
              <w:b/>
              <w:bCs/>
              <w:sz w:val="24"/>
              <w:szCs w:val="24"/>
            </w:rPr>
            <w:fldChar w:fldCharType="begin"/>
          </w:r>
          <w:r w:rsidRPr="003324A6">
            <w:rPr>
              <w:rFonts w:cstheme="minorHAnsi"/>
              <w:b/>
              <w:bCs/>
              <w:sz w:val="24"/>
              <w:szCs w:val="24"/>
            </w:rPr>
            <w:instrText xml:space="preserve"> TOC \o "1-3" \h \z \u </w:instrText>
          </w:r>
          <w:r w:rsidRPr="003324A6">
            <w:rPr>
              <w:rFonts w:cstheme="minorHAnsi"/>
              <w:b/>
              <w:bCs/>
              <w:sz w:val="24"/>
              <w:szCs w:val="24"/>
            </w:rPr>
            <w:fldChar w:fldCharType="separate"/>
          </w:r>
          <w:hyperlink w:anchor="_Toc43216404" w:history="1">
            <w:r w:rsidR="00CD21F7" w:rsidRPr="00EA5B1F">
              <w:rPr>
                <w:rStyle w:val="Hyperlink"/>
                <w:rFonts w:cstheme="minorHAnsi"/>
                <w:b/>
                <w:bCs/>
                <w:noProof/>
              </w:rPr>
              <w:t>1.0 Introduction</w:t>
            </w:r>
            <w:r w:rsidR="00CD21F7">
              <w:rPr>
                <w:noProof/>
                <w:webHidden/>
              </w:rPr>
              <w:tab/>
            </w:r>
            <w:r w:rsidR="00CD21F7">
              <w:rPr>
                <w:noProof/>
                <w:webHidden/>
              </w:rPr>
              <w:fldChar w:fldCharType="begin"/>
            </w:r>
            <w:r w:rsidR="00CD21F7">
              <w:rPr>
                <w:noProof/>
                <w:webHidden/>
              </w:rPr>
              <w:instrText xml:space="preserve"> PAGEREF _Toc43216404 \h </w:instrText>
            </w:r>
            <w:r w:rsidR="00CD21F7">
              <w:rPr>
                <w:noProof/>
                <w:webHidden/>
              </w:rPr>
            </w:r>
            <w:r w:rsidR="00CD21F7">
              <w:rPr>
                <w:noProof/>
                <w:webHidden/>
              </w:rPr>
              <w:fldChar w:fldCharType="separate"/>
            </w:r>
            <w:r w:rsidR="00CD21F7">
              <w:rPr>
                <w:noProof/>
                <w:webHidden/>
              </w:rPr>
              <w:t>2</w:t>
            </w:r>
            <w:r w:rsidR="00CD21F7">
              <w:rPr>
                <w:noProof/>
                <w:webHidden/>
              </w:rPr>
              <w:fldChar w:fldCharType="end"/>
            </w:r>
          </w:hyperlink>
        </w:p>
        <w:p w14:paraId="49606FF1" w14:textId="3C851A41" w:rsidR="00CD21F7" w:rsidRDefault="00B30EA6">
          <w:pPr>
            <w:pStyle w:val="TOC1"/>
            <w:tabs>
              <w:tab w:val="right" w:leader="dot" w:pos="9016"/>
            </w:tabs>
            <w:rPr>
              <w:rFonts w:eastAsiaTheme="minorEastAsia"/>
              <w:noProof/>
              <w:lang w:eastAsia="en-GB"/>
            </w:rPr>
          </w:pPr>
          <w:hyperlink w:anchor="_Toc43216405" w:history="1">
            <w:r w:rsidR="00CD21F7" w:rsidRPr="00EA5B1F">
              <w:rPr>
                <w:rStyle w:val="Hyperlink"/>
                <w:rFonts w:cstheme="minorHAnsi"/>
                <w:b/>
                <w:bCs/>
                <w:noProof/>
              </w:rPr>
              <w:t>2.0 Scope</w:t>
            </w:r>
            <w:r w:rsidR="00CD21F7">
              <w:rPr>
                <w:noProof/>
                <w:webHidden/>
              </w:rPr>
              <w:tab/>
            </w:r>
            <w:r w:rsidR="00CD21F7">
              <w:rPr>
                <w:noProof/>
                <w:webHidden/>
              </w:rPr>
              <w:fldChar w:fldCharType="begin"/>
            </w:r>
            <w:r w:rsidR="00CD21F7">
              <w:rPr>
                <w:noProof/>
                <w:webHidden/>
              </w:rPr>
              <w:instrText xml:space="preserve"> PAGEREF _Toc43216405 \h </w:instrText>
            </w:r>
            <w:r w:rsidR="00CD21F7">
              <w:rPr>
                <w:noProof/>
                <w:webHidden/>
              </w:rPr>
            </w:r>
            <w:r w:rsidR="00CD21F7">
              <w:rPr>
                <w:noProof/>
                <w:webHidden/>
              </w:rPr>
              <w:fldChar w:fldCharType="separate"/>
            </w:r>
            <w:r w:rsidR="00CD21F7">
              <w:rPr>
                <w:noProof/>
                <w:webHidden/>
              </w:rPr>
              <w:t>2</w:t>
            </w:r>
            <w:r w:rsidR="00CD21F7">
              <w:rPr>
                <w:noProof/>
                <w:webHidden/>
              </w:rPr>
              <w:fldChar w:fldCharType="end"/>
            </w:r>
          </w:hyperlink>
        </w:p>
        <w:p w14:paraId="13B34C31" w14:textId="2CC624D7" w:rsidR="00CD21F7" w:rsidRDefault="00B30EA6" w:rsidP="00CD21F7">
          <w:pPr>
            <w:pStyle w:val="TOC2"/>
            <w:tabs>
              <w:tab w:val="right" w:leader="dot" w:pos="9016"/>
            </w:tabs>
            <w:ind w:left="0"/>
            <w:rPr>
              <w:noProof/>
            </w:rPr>
          </w:pPr>
          <w:hyperlink w:anchor="_Toc43216406" w:history="1">
            <w:r w:rsidR="00CD21F7" w:rsidRPr="00EA5B1F">
              <w:rPr>
                <w:rStyle w:val="Hyperlink"/>
                <w:rFonts w:cstheme="minorHAnsi"/>
                <w:b/>
                <w:bCs/>
                <w:noProof/>
              </w:rPr>
              <w:t>3.0 Policy Objectives</w:t>
            </w:r>
            <w:r w:rsidR="00CD21F7">
              <w:rPr>
                <w:noProof/>
                <w:webHidden/>
              </w:rPr>
              <w:tab/>
            </w:r>
            <w:r w:rsidR="00CD21F7">
              <w:rPr>
                <w:noProof/>
                <w:webHidden/>
              </w:rPr>
              <w:fldChar w:fldCharType="begin"/>
            </w:r>
            <w:r w:rsidR="00CD21F7">
              <w:rPr>
                <w:noProof/>
                <w:webHidden/>
              </w:rPr>
              <w:instrText xml:space="preserve"> PAGEREF _Toc43216406 \h </w:instrText>
            </w:r>
            <w:r w:rsidR="00CD21F7">
              <w:rPr>
                <w:noProof/>
                <w:webHidden/>
              </w:rPr>
            </w:r>
            <w:r w:rsidR="00CD21F7">
              <w:rPr>
                <w:noProof/>
                <w:webHidden/>
              </w:rPr>
              <w:fldChar w:fldCharType="separate"/>
            </w:r>
            <w:r w:rsidR="00CD21F7">
              <w:rPr>
                <w:noProof/>
                <w:webHidden/>
              </w:rPr>
              <w:t>2</w:t>
            </w:r>
            <w:r w:rsidR="00CD21F7">
              <w:rPr>
                <w:noProof/>
                <w:webHidden/>
              </w:rPr>
              <w:fldChar w:fldCharType="end"/>
            </w:r>
          </w:hyperlink>
        </w:p>
        <w:p w14:paraId="607EACE5" w14:textId="6A3DF492" w:rsidR="00CD21F7" w:rsidRDefault="00B30EA6">
          <w:pPr>
            <w:pStyle w:val="TOC1"/>
            <w:tabs>
              <w:tab w:val="right" w:leader="dot" w:pos="9016"/>
            </w:tabs>
            <w:rPr>
              <w:rFonts w:eastAsiaTheme="minorEastAsia"/>
              <w:noProof/>
              <w:lang w:eastAsia="en-GB"/>
            </w:rPr>
          </w:pPr>
          <w:hyperlink w:anchor="_Toc43216407" w:history="1">
            <w:r w:rsidR="00CD21F7" w:rsidRPr="00EA5B1F">
              <w:rPr>
                <w:rStyle w:val="Hyperlink"/>
                <w:rFonts w:cstheme="minorHAnsi"/>
                <w:b/>
                <w:bCs/>
                <w:noProof/>
              </w:rPr>
              <w:t>4.0 Responsibilities</w:t>
            </w:r>
            <w:r w:rsidR="00CD21F7">
              <w:rPr>
                <w:noProof/>
                <w:webHidden/>
              </w:rPr>
              <w:tab/>
            </w:r>
            <w:r w:rsidR="00CD21F7">
              <w:rPr>
                <w:noProof/>
                <w:webHidden/>
              </w:rPr>
              <w:fldChar w:fldCharType="begin"/>
            </w:r>
            <w:r w:rsidR="00CD21F7">
              <w:rPr>
                <w:noProof/>
                <w:webHidden/>
              </w:rPr>
              <w:instrText xml:space="preserve"> PAGEREF _Toc43216407 \h </w:instrText>
            </w:r>
            <w:r w:rsidR="00CD21F7">
              <w:rPr>
                <w:noProof/>
                <w:webHidden/>
              </w:rPr>
            </w:r>
            <w:r w:rsidR="00CD21F7">
              <w:rPr>
                <w:noProof/>
                <w:webHidden/>
              </w:rPr>
              <w:fldChar w:fldCharType="separate"/>
            </w:r>
            <w:r w:rsidR="00CD21F7">
              <w:rPr>
                <w:noProof/>
                <w:webHidden/>
              </w:rPr>
              <w:t>3</w:t>
            </w:r>
            <w:r w:rsidR="00CD21F7">
              <w:rPr>
                <w:noProof/>
                <w:webHidden/>
              </w:rPr>
              <w:fldChar w:fldCharType="end"/>
            </w:r>
          </w:hyperlink>
        </w:p>
        <w:p w14:paraId="76BBB6C3" w14:textId="569525E7" w:rsidR="00CD21F7" w:rsidRPr="00E17ABA" w:rsidRDefault="00B30EA6">
          <w:pPr>
            <w:pStyle w:val="TOC1"/>
            <w:tabs>
              <w:tab w:val="right" w:leader="dot" w:pos="9016"/>
            </w:tabs>
            <w:rPr>
              <w:rStyle w:val="Hyperlink"/>
              <w:b/>
              <w:bCs/>
              <w:noProof/>
              <w:color w:val="000000" w:themeColor="text1"/>
            </w:rPr>
          </w:pPr>
          <w:hyperlink w:anchor="_Toc43216408" w:history="1">
            <w:r w:rsidR="00CD21F7" w:rsidRPr="00E17ABA">
              <w:rPr>
                <w:rStyle w:val="Hyperlink"/>
                <w:rFonts w:cstheme="minorHAnsi"/>
                <w:b/>
                <w:bCs/>
                <w:noProof/>
                <w:color w:val="000000" w:themeColor="text1"/>
              </w:rPr>
              <w:t>5.0 Policy Framework</w:t>
            </w:r>
            <w:r w:rsidR="00CD21F7" w:rsidRPr="00E17ABA">
              <w:rPr>
                <w:b/>
                <w:bCs/>
                <w:noProof/>
                <w:webHidden/>
                <w:color w:val="000000" w:themeColor="text1"/>
              </w:rPr>
              <w:tab/>
            </w:r>
            <w:r w:rsidR="00CD21F7" w:rsidRPr="00E17ABA">
              <w:rPr>
                <w:b/>
                <w:bCs/>
                <w:noProof/>
                <w:webHidden/>
                <w:color w:val="000000" w:themeColor="text1"/>
              </w:rPr>
              <w:fldChar w:fldCharType="begin"/>
            </w:r>
            <w:r w:rsidR="00CD21F7" w:rsidRPr="00E17ABA">
              <w:rPr>
                <w:b/>
                <w:bCs/>
                <w:noProof/>
                <w:webHidden/>
                <w:color w:val="000000" w:themeColor="text1"/>
              </w:rPr>
              <w:instrText xml:space="preserve"> PAGEREF _Toc43216408 \h </w:instrText>
            </w:r>
            <w:r w:rsidR="00CD21F7" w:rsidRPr="00E17ABA">
              <w:rPr>
                <w:b/>
                <w:bCs/>
                <w:noProof/>
                <w:webHidden/>
                <w:color w:val="000000" w:themeColor="text1"/>
              </w:rPr>
            </w:r>
            <w:r w:rsidR="00CD21F7" w:rsidRPr="00E17ABA">
              <w:rPr>
                <w:b/>
                <w:bCs/>
                <w:noProof/>
                <w:webHidden/>
                <w:color w:val="000000" w:themeColor="text1"/>
              </w:rPr>
              <w:fldChar w:fldCharType="separate"/>
            </w:r>
            <w:r w:rsidR="00CD21F7" w:rsidRPr="00E17ABA">
              <w:rPr>
                <w:b/>
                <w:bCs/>
                <w:noProof/>
                <w:webHidden/>
                <w:color w:val="000000" w:themeColor="text1"/>
              </w:rPr>
              <w:t>5</w:t>
            </w:r>
            <w:r w:rsidR="00CD21F7" w:rsidRPr="00E17ABA">
              <w:rPr>
                <w:b/>
                <w:bCs/>
                <w:noProof/>
                <w:webHidden/>
                <w:color w:val="000000" w:themeColor="text1"/>
              </w:rPr>
              <w:fldChar w:fldCharType="end"/>
            </w:r>
          </w:hyperlink>
        </w:p>
        <w:p w14:paraId="32DC0455" w14:textId="720DB28D" w:rsidR="00CD21F7" w:rsidRPr="00E17ABA" w:rsidRDefault="00CD21F7" w:rsidP="00CD21F7">
          <w:pPr>
            <w:rPr>
              <w:b/>
              <w:bCs/>
              <w:color w:val="000000" w:themeColor="text1"/>
            </w:rPr>
          </w:pPr>
          <w:r w:rsidRPr="00E17ABA">
            <w:rPr>
              <w:b/>
              <w:bCs/>
              <w:color w:val="000000" w:themeColor="text1"/>
            </w:rPr>
            <w:t xml:space="preserve">6.0 </w:t>
          </w:r>
          <w:r w:rsidRPr="00E17ABA">
            <w:rPr>
              <w:rFonts w:ascii="Calibri" w:eastAsia="Calibri" w:hAnsi="Calibri" w:cs="Calibri"/>
              <w:b/>
              <w:bCs/>
              <w:color w:val="000000" w:themeColor="text1"/>
            </w:rPr>
            <w:t>Distribution and Implementation</w:t>
          </w:r>
          <w:r w:rsidR="00E17ABA">
            <w:rPr>
              <w:rFonts w:ascii="Calibri" w:eastAsia="Calibri" w:hAnsi="Calibri" w:cs="Calibri"/>
              <w:b/>
              <w:bCs/>
              <w:color w:val="000000" w:themeColor="text1"/>
            </w:rPr>
            <w:t>…………………………………………………………………………………………..10</w:t>
          </w:r>
        </w:p>
        <w:p w14:paraId="1A5F546C" w14:textId="29C451FC" w:rsidR="00CD21F7" w:rsidRDefault="00B30EA6">
          <w:pPr>
            <w:pStyle w:val="TOC1"/>
            <w:tabs>
              <w:tab w:val="right" w:leader="dot" w:pos="9016"/>
            </w:tabs>
            <w:rPr>
              <w:rFonts w:eastAsiaTheme="minorEastAsia"/>
              <w:noProof/>
              <w:lang w:eastAsia="en-GB"/>
            </w:rPr>
          </w:pPr>
          <w:hyperlink w:anchor="_Toc43216409" w:history="1">
            <w:r w:rsidR="00CD21F7" w:rsidRPr="00EA5B1F">
              <w:rPr>
                <w:rStyle w:val="Hyperlink"/>
                <w:rFonts w:cstheme="minorHAnsi"/>
                <w:b/>
                <w:noProof/>
              </w:rPr>
              <w:t>7.0 Review</w:t>
            </w:r>
            <w:r w:rsidR="00CD21F7">
              <w:rPr>
                <w:noProof/>
                <w:webHidden/>
              </w:rPr>
              <w:tab/>
            </w:r>
            <w:r w:rsidR="00CD21F7">
              <w:rPr>
                <w:noProof/>
                <w:webHidden/>
              </w:rPr>
              <w:fldChar w:fldCharType="begin"/>
            </w:r>
            <w:r w:rsidR="00CD21F7">
              <w:rPr>
                <w:noProof/>
                <w:webHidden/>
              </w:rPr>
              <w:instrText xml:space="preserve"> PAGEREF _Toc43216409 \h </w:instrText>
            </w:r>
            <w:r w:rsidR="00CD21F7">
              <w:rPr>
                <w:noProof/>
                <w:webHidden/>
              </w:rPr>
            </w:r>
            <w:r w:rsidR="00CD21F7">
              <w:rPr>
                <w:noProof/>
                <w:webHidden/>
              </w:rPr>
              <w:fldChar w:fldCharType="separate"/>
            </w:r>
            <w:r w:rsidR="00CD21F7">
              <w:rPr>
                <w:noProof/>
                <w:webHidden/>
              </w:rPr>
              <w:t>10</w:t>
            </w:r>
            <w:r w:rsidR="00CD21F7">
              <w:rPr>
                <w:noProof/>
                <w:webHidden/>
              </w:rPr>
              <w:fldChar w:fldCharType="end"/>
            </w:r>
          </w:hyperlink>
        </w:p>
        <w:p w14:paraId="56367731" w14:textId="6134E653" w:rsidR="00CD21F7" w:rsidRDefault="00B30EA6">
          <w:pPr>
            <w:pStyle w:val="TOC1"/>
            <w:tabs>
              <w:tab w:val="right" w:leader="dot" w:pos="9016"/>
            </w:tabs>
            <w:rPr>
              <w:rFonts w:eastAsiaTheme="minorEastAsia"/>
              <w:noProof/>
              <w:lang w:eastAsia="en-GB"/>
            </w:rPr>
          </w:pPr>
          <w:hyperlink w:anchor="_Toc43216410" w:history="1">
            <w:r w:rsidR="00CD21F7" w:rsidRPr="00EA5B1F">
              <w:rPr>
                <w:rStyle w:val="Hyperlink"/>
                <w:rFonts w:cstheme="minorHAnsi"/>
                <w:b/>
                <w:noProof/>
              </w:rPr>
              <w:t>8.0 Equality Impact Assessment</w:t>
            </w:r>
            <w:r w:rsidR="00CD21F7">
              <w:rPr>
                <w:noProof/>
                <w:webHidden/>
              </w:rPr>
              <w:tab/>
            </w:r>
            <w:r w:rsidR="00CD21F7">
              <w:rPr>
                <w:noProof/>
                <w:webHidden/>
              </w:rPr>
              <w:fldChar w:fldCharType="begin"/>
            </w:r>
            <w:r w:rsidR="00CD21F7">
              <w:rPr>
                <w:noProof/>
                <w:webHidden/>
              </w:rPr>
              <w:instrText xml:space="preserve"> PAGEREF _Toc43216410 \h </w:instrText>
            </w:r>
            <w:r w:rsidR="00CD21F7">
              <w:rPr>
                <w:noProof/>
                <w:webHidden/>
              </w:rPr>
            </w:r>
            <w:r w:rsidR="00CD21F7">
              <w:rPr>
                <w:noProof/>
                <w:webHidden/>
              </w:rPr>
              <w:fldChar w:fldCharType="separate"/>
            </w:r>
            <w:r w:rsidR="00CD21F7">
              <w:rPr>
                <w:noProof/>
                <w:webHidden/>
              </w:rPr>
              <w:t>10</w:t>
            </w:r>
            <w:r w:rsidR="00CD21F7">
              <w:rPr>
                <w:noProof/>
                <w:webHidden/>
              </w:rPr>
              <w:fldChar w:fldCharType="end"/>
            </w:r>
          </w:hyperlink>
        </w:p>
        <w:p w14:paraId="1F314F80" w14:textId="4E645B3F" w:rsidR="00400324" w:rsidRDefault="00400324" w:rsidP="699886E8">
          <w:pPr>
            <w:rPr>
              <w:b/>
              <w:bCs/>
              <w:noProof/>
            </w:rPr>
          </w:pPr>
          <w:r w:rsidRPr="003324A6">
            <w:rPr>
              <w:rFonts w:cstheme="minorHAnsi"/>
              <w:b/>
              <w:bCs/>
              <w:noProof/>
              <w:sz w:val="24"/>
              <w:szCs w:val="24"/>
            </w:rPr>
            <w:fldChar w:fldCharType="end"/>
          </w:r>
        </w:p>
      </w:sdtContent>
    </w:sdt>
    <w:p w14:paraId="3F7B009B" w14:textId="77777777" w:rsidR="00F60497" w:rsidRDefault="00F60497" w:rsidP="00062774">
      <w:pPr>
        <w:spacing w:after="0" w:line="240" w:lineRule="auto"/>
        <w:jc w:val="both"/>
        <w:rPr>
          <w:rFonts w:cstheme="minorHAnsi"/>
          <w:b/>
          <w:color w:val="2F5496" w:themeColor="accent5" w:themeShade="BF"/>
          <w:sz w:val="28"/>
          <w:szCs w:val="28"/>
        </w:rPr>
      </w:pPr>
    </w:p>
    <w:p w14:paraId="79AA3C9C" w14:textId="77777777" w:rsidR="00F60497" w:rsidRDefault="00F60497" w:rsidP="00062774">
      <w:pPr>
        <w:spacing w:after="0" w:line="240" w:lineRule="auto"/>
        <w:jc w:val="both"/>
        <w:rPr>
          <w:rFonts w:cstheme="minorHAnsi"/>
          <w:b/>
          <w:color w:val="2F5496" w:themeColor="accent5" w:themeShade="BF"/>
          <w:sz w:val="28"/>
          <w:szCs w:val="28"/>
        </w:rPr>
      </w:pPr>
    </w:p>
    <w:p w14:paraId="566C6131" w14:textId="77777777" w:rsidR="00F60497" w:rsidRDefault="00F60497" w:rsidP="00062774">
      <w:pPr>
        <w:spacing w:after="0" w:line="240" w:lineRule="auto"/>
        <w:jc w:val="both"/>
        <w:rPr>
          <w:rFonts w:cstheme="minorHAnsi"/>
          <w:b/>
          <w:color w:val="2F5496" w:themeColor="accent5" w:themeShade="BF"/>
          <w:sz w:val="28"/>
          <w:szCs w:val="28"/>
        </w:rPr>
      </w:pPr>
    </w:p>
    <w:p w14:paraId="2DD2829F" w14:textId="77777777" w:rsidR="00F60497" w:rsidRDefault="00F60497" w:rsidP="00062774">
      <w:pPr>
        <w:spacing w:after="0" w:line="240" w:lineRule="auto"/>
        <w:jc w:val="both"/>
        <w:rPr>
          <w:rFonts w:cstheme="minorHAnsi"/>
          <w:b/>
          <w:color w:val="2F5496" w:themeColor="accent5" w:themeShade="BF"/>
          <w:sz w:val="28"/>
          <w:szCs w:val="28"/>
        </w:rPr>
      </w:pPr>
    </w:p>
    <w:p w14:paraId="4C0AA93F" w14:textId="77777777" w:rsidR="00F60497" w:rsidRDefault="00F60497" w:rsidP="00062774">
      <w:pPr>
        <w:spacing w:after="0" w:line="240" w:lineRule="auto"/>
        <w:jc w:val="both"/>
        <w:rPr>
          <w:rFonts w:cstheme="minorHAnsi"/>
          <w:b/>
          <w:color w:val="2F5496" w:themeColor="accent5" w:themeShade="BF"/>
          <w:sz w:val="28"/>
          <w:szCs w:val="28"/>
        </w:rPr>
      </w:pPr>
    </w:p>
    <w:p w14:paraId="6A9DCD09" w14:textId="77777777" w:rsidR="00F60497" w:rsidRDefault="00F60497" w:rsidP="00062774">
      <w:pPr>
        <w:spacing w:after="0" w:line="240" w:lineRule="auto"/>
        <w:jc w:val="both"/>
        <w:rPr>
          <w:rFonts w:cstheme="minorHAnsi"/>
          <w:b/>
          <w:color w:val="2F5496" w:themeColor="accent5" w:themeShade="BF"/>
          <w:sz w:val="28"/>
          <w:szCs w:val="28"/>
        </w:rPr>
      </w:pPr>
    </w:p>
    <w:p w14:paraId="35B9AC72" w14:textId="77777777" w:rsidR="00F60497" w:rsidRDefault="00F60497" w:rsidP="00062774">
      <w:pPr>
        <w:spacing w:after="0" w:line="240" w:lineRule="auto"/>
        <w:jc w:val="both"/>
        <w:rPr>
          <w:rFonts w:cstheme="minorHAnsi"/>
          <w:b/>
          <w:color w:val="2F5496" w:themeColor="accent5" w:themeShade="BF"/>
          <w:sz w:val="28"/>
          <w:szCs w:val="28"/>
        </w:rPr>
      </w:pPr>
    </w:p>
    <w:p w14:paraId="7C7C768F" w14:textId="77777777" w:rsidR="00F60497" w:rsidRDefault="00F60497" w:rsidP="00062774">
      <w:pPr>
        <w:spacing w:after="0" w:line="240" w:lineRule="auto"/>
        <w:jc w:val="both"/>
        <w:rPr>
          <w:rFonts w:cstheme="minorHAnsi"/>
          <w:b/>
          <w:color w:val="2F5496" w:themeColor="accent5" w:themeShade="BF"/>
          <w:sz w:val="28"/>
          <w:szCs w:val="28"/>
        </w:rPr>
      </w:pPr>
    </w:p>
    <w:p w14:paraId="3CF60EF8" w14:textId="77777777" w:rsidR="00F60497" w:rsidRDefault="00F60497" w:rsidP="00062774">
      <w:pPr>
        <w:spacing w:after="0" w:line="240" w:lineRule="auto"/>
        <w:jc w:val="both"/>
        <w:rPr>
          <w:rFonts w:cstheme="minorHAnsi"/>
          <w:b/>
          <w:color w:val="2F5496" w:themeColor="accent5" w:themeShade="BF"/>
          <w:sz w:val="28"/>
          <w:szCs w:val="28"/>
        </w:rPr>
      </w:pPr>
    </w:p>
    <w:p w14:paraId="5E8BAC0F" w14:textId="77777777" w:rsidR="00F60497" w:rsidRDefault="00F60497" w:rsidP="00062774">
      <w:pPr>
        <w:spacing w:after="0" w:line="240" w:lineRule="auto"/>
        <w:jc w:val="both"/>
        <w:rPr>
          <w:rFonts w:cstheme="minorHAnsi"/>
          <w:b/>
          <w:color w:val="2F5496" w:themeColor="accent5" w:themeShade="BF"/>
          <w:sz w:val="28"/>
          <w:szCs w:val="28"/>
        </w:rPr>
      </w:pPr>
    </w:p>
    <w:p w14:paraId="5B54A507" w14:textId="77777777" w:rsidR="00F60497" w:rsidRDefault="00F60497" w:rsidP="00062774">
      <w:pPr>
        <w:spacing w:after="0" w:line="240" w:lineRule="auto"/>
        <w:jc w:val="both"/>
        <w:rPr>
          <w:rFonts w:cstheme="minorHAnsi"/>
          <w:b/>
          <w:color w:val="2F5496" w:themeColor="accent5" w:themeShade="BF"/>
          <w:sz w:val="28"/>
          <w:szCs w:val="28"/>
        </w:rPr>
      </w:pPr>
    </w:p>
    <w:p w14:paraId="4EE2ED24" w14:textId="77777777" w:rsidR="00F60497" w:rsidRDefault="00F60497" w:rsidP="00062774">
      <w:pPr>
        <w:spacing w:after="0" w:line="240" w:lineRule="auto"/>
        <w:jc w:val="both"/>
        <w:rPr>
          <w:rFonts w:cstheme="minorHAnsi"/>
          <w:b/>
          <w:color w:val="2F5496" w:themeColor="accent5" w:themeShade="BF"/>
          <w:sz w:val="28"/>
          <w:szCs w:val="28"/>
        </w:rPr>
      </w:pPr>
    </w:p>
    <w:p w14:paraId="7493A83C" w14:textId="77777777" w:rsidR="00F60497" w:rsidRDefault="00F60497" w:rsidP="00062774">
      <w:pPr>
        <w:spacing w:after="0" w:line="240" w:lineRule="auto"/>
        <w:jc w:val="both"/>
        <w:rPr>
          <w:rFonts w:cstheme="minorHAnsi"/>
          <w:b/>
          <w:color w:val="2F5496" w:themeColor="accent5" w:themeShade="BF"/>
          <w:sz w:val="28"/>
          <w:szCs w:val="28"/>
        </w:rPr>
      </w:pPr>
    </w:p>
    <w:p w14:paraId="1819C6BC" w14:textId="77777777" w:rsidR="00F60497" w:rsidRDefault="00F60497" w:rsidP="00062774">
      <w:pPr>
        <w:spacing w:after="0" w:line="240" w:lineRule="auto"/>
        <w:jc w:val="both"/>
        <w:rPr>
          <w:rFonts w:cstheme="minorHAnsi"/>
          <w:b/>
          <w:color w:val="2F5496" w:themeColor="accent5" w:themeShade="BF"/>
          <w:sz w:val="28"/>
          <w:szCs w:val="28"/>
        </w:rPr>
      </w:pPr>
    </w:p>
    <w:p w14:paraId="375CD88B" w14:textId="77777777" w:rsidR="00F60497" w:rsidRDefault="00F60497" w:rsidP="00062774">
      <w:pPr>
        <w:spacing w:after="0" w:line="240" w:lineRule="auto"/>
        <w:jc w:val="both"/>
        <w:rPr>
          <w:rFonts w:cstheme="minorHAnsi"/>
          <w:b/>
          <w:color w:val="2F5496" w:themeColor="accent5" w:themeShade="BF"/>
          <w:sz w:val="28"/>
          <w:szCs w:val="28"/>
        </w:rPr>
      </w:pPr>
    </w:p>
    <w:p w14:paraId="1F3A3D6E" w14:textId="77777777" w:rsidR="00F60497" w:rsidRDefault="00F60497" w:rsidP="00062774">
      <w:pPr>
        <w:spacing w:after="0" w:line="240" w:lineRule="auto"/>
        <w:jc w:val="both"/>
        <w:rPr>
          <w:rFonts w:cstheme="minorHAnsi"/>
          <w:b/>
          <w:color w:val="2F5496" w:themeColor="accent5" w:themeShade="BF"/>
          <w:sz w:val="28"/>
          <w:szCs w:val="28"/>
        </w:rPr>
      </w:pPr>
    </w:p>
    <w:p w14:paraId="5085D195" w14:textId="77777777" w:rsidR="00F60497" w:rsidRDefault="00F60497" w:rsidP="00062774">
      <w:pPr>
        <w:spacing w:after="0" w:line="240" w:lineRule="auto"/>
        <w:jc w:val="both"/>
        <w:rPr>
          <w:rFonts w:cstheme="minorHAnsi"/>
          <w:b/>
          <w:color w:val="2F5496" w:themeColor="accent5" w:themeShade="BF"/>
          <w:sz w:val="28"/>
          <w:szCs w:val="28"/>
        </w:rPr>
      </w:pPr>
    </w:p>
    <w:p w14:paraId="24FF5702" w14:textId="77777777" w:rsidR="00F60497" w:rsidRDefault="00F60497" w:rsidP="00062774">
      <w:pPr>
        <w:spacing w:after="0" w:line="240" w:lineRule="auto"/>
        <w:jc w:val="both"/>
        <w:rPr>
          <w:rFonts w:cstheme="minorHAnsi"/>
          <w:b/>
          <w:color w:val="2F5496" w:themeColor="accent5" w:themeShade="BF"/>
          <w:sz w:val="28"/>
          <w:szCs w:val="28"/>
        </w:rPr>
      </w:pPr>
    </w:p>
    <w:p w14:paraId="55FCA621" w14:textId="77777777" w:rsidR="00F60497" w:rsidRDefault="00F60497" w:rsidP="00062774">
      <w:pPr>
        <w:spacing w:after="0" w:line="240" w:lineRule="auto"/>
        <w:jc w:val="both"/>
        <w:rPr>
          <w:rFonts w:cstheme="minorHAnsi"/>
          <w:b/>
          <w:color w:val="2F5496" w:themeColor="accent5" w:themeShade="BF"/>
          <w:sz w:val="28"/>
          <w:szCs w:val="28"/>
        </w:rPr>
      </w:pPr>
    </w:p>
    <w:p w14:paraId="7B6F0C21" w14:textId="77777777" w:rsidR="00F60497" w:rsidRDefault="00F60497" w:rsidP="00062774">
      <w:pPr>
        <w:spacing w:after="0" w:line="240" w:lineRule="auto"/>
        <w:jc w:val="both"/>
        <w:rPr>
          <w:rFonts w:cstheme="minorHAnsi"/>
          <w:b/>
          <w:color w:val="2F5496" w:themeColor="accent5" w:themeShade="BF"/>
          <w:sz w:val="28"/>
          <w:szCs w:val="28"/>
        </w:rPr>
      </w:pPr>
    </w:p>
    <w:p w14:paraId="7349CE4A" w14:textId="77777777" w:rsidR="00F60497" w:rsidRDefault="00F60497" w:rsidP="00062774">
      <w:pPr>
        <w:spacing w:after="0" w:line="240" w:lineRule="auto"/>
        <w:jc w:val="both"/>
        <w:rPr>
          <w:rFonts w:cstheme="minorHAnsi"/>
          <w:b/>
          <w:color w:val="2F5496" w:themeColor="accent5" w:themeShade="BF"/>
          <w:sz w:val="28"/>
          <w:szCs w:val="28"/>
        </w:rPr>
      </w:pPr>
    </w:p>
    <w:p w14:paraId="36EA9D47" w14:textId="77777777" w:rsidR="00F60497" w:rsidRDefault="00F60497" w:rsidP="00062774">
      <w:pPr>
        <w:spacing w:after="0" w:line="240" w:lineRule="auto"/>
        <w:jc w:val="both"/>
        <w:rPr>
          <w:rFonts w:cstheme="minorHAnsi"/>
          <w:b/>
          <w:color w:val="2F5496" w:themeColor="accent5" w:themeShade="BF"/>
          <w:sz w:val="28"/>
          <w:szCs w:val="28"/>
        </w:rPr>
      </w:pPr>
    </w:p>
    <w:p w14:paraId="6767FA5D" w14:textId="77777777" w:rsidR="00F60497" w:rsidRDefault="00F60497" w:rsidP="00062774">
      <w:pPr>
        <w:spacing w:after="0" w:line="240" w:lineRule="auto"/>
        <w:jc w:val="both"/>
        <w:rPr>
          <w:rFonts w:cstheme="minorHAnsi"/>
          <w:b/>
          <w:color w:val="2F5496" w:themeColor="accent5" w:themeShade="BF"/>
          <w:sz w:val="28"/>
          <w:szCs w:val="28"/>
        </w:rPr>
      </w:pPr>
    </w:p>
    <w:p w14:paraId="1E02219B" w14:textId="497B22BD" w:rsidR="000F2E82" w:rsidRPr="00610A3B" w:rsidRDefault="00CD21F7" w:rsidP="00610A3B">
      <w:pPr>
        <w:pStyle w:val="Heading1"/>
        <w:rPr>
          <w:rFonts w:asciiTheme="minorHAnsi" w:hAnsiTheme="minorHAnsi" w:cstheme="minorHAnsi"/>
          <w:b/>
          <w:bCs/>
          <w:color w:val="2F5496" w:themeColor="accent5" w:themeShade="BF"/>
          <w:sz w:val="28"/>
          <w:szCs w:val="28"/>
        </w:rPr>
      </w:pPr>
      <w:bookmarkStart w:id="0" w:name="_Toc43216404"/>
      <w:r>
        <w:rPr>
          <w:rFonts w:asciiTheme="minorHAnsi" w:hAnsiTheme="minorHAnsi" w:cstheme="minorHAnsi"/>
          <w:b/>
          <w:bCs/>
          <w:color w:val="2F5496" w:themeColor="accent5" w:themeShade="BF"/>
          <w:sz w:val="28"/>
          <w:szCs w:val="28"/>
        </w:rPr>
        <w:lastRenderedPageBreak/>
        <w:br/>
      </w:r>
      <w:r w:rsidR="007360DC" w:rsidRPr="00610A3B">
        <w:rPr>
          <w:rFonts w:asciiTheme="minorHAnsi" w:hAnsiTheme="minorHAnsi" w:cstheme="minorHAnsi"/>
          <w:b/>
          <w:bCs/>
          <w:color w:val="2F5496" w:themeColor="accent5" w:themeShade="BF"/>
          <w:sz w:val="28"/>
          <w:szCs w:val="28"/>
        </w:rPr>
        <w:t xml:space="preserve">1.0 </w:t>
      </w:r>
      <w:r w:rsidR="000F2E82" w:rsidRPr="00610A3B">
        <w:rPr>
          <w:rFonts w:asciiTheme="minorHAnsi" w:hAnsiTheme="minorHAnsi" w:cstheme="minorHAnsi"/>
          <w:b/>
          <w:bCs/>
          <w:color w:val="2F5496" w:themeColor="accent5" w:themeShade="BF"/>
          <w:sz w:val="28"/>
          <w:szCs w:val="28"/>
        </w:rPr>
        <w:t>Introduction</w:t>
      </w:r>
      <w:bookmarkEnd w:id="0"/>
      <w:r>
        <w:rPr>
          <w:rFonts w:asciiTheme="minorHAnsi" w:hAnsiTheme="minorHAnsi" w:cstheme="minorHAnsi"/>
          <w:b/>
          <w:bCs/>
          <w:color w:val="2F5496" w:themeColor="accent5" w:themeShade="BF"/>
          <w:sz w:val="28"/>
          <w:szCs w:val="28"/>
        </w:rPr>
        <w:br/>
      </w:r>
    </w:p>
    <w:p w14:paraId="38E6EE4E" w14:textId="77777777" w:rsidR="00BA4550" w:rsidRPr="007F3CFE" w:rsidRDefault="00BA4550" w:rsidP="00BA4550">
      <w:pPr>
        <w:jc w:val="both"/>
        <w:rPr>
          <w:rFonts w:cstheme="minorHAnsi"/>
          <w:sz w:val="24"/>
          <w:szCs w:val="24"/>
        </w:rPr>
      </w:pPr>
      <w:r w:rsidRPr="007F3CFE">
        <w:rPr>
          <w:rFonts w:cstheme="minorHAnsi"/>
          <w:sz w:val="24"/>
          <w:szCs w:val="24"/>
        </w:rPr>
        <w:t xml:space="preserve">A General Medical Practice will use information in many forms, e.g. written, spoken or graphical in nature. The information will be transmitted and stored in a variety of ways e.g. on paper, electronically or on film, commonly called “information assets”. The creation, storage, and retrieval of such information is vital to the day to day running of the Practice. </w:t>
      </w:r>
    </w:p>
    <w:p w14:paraId="0E50FDEE" w14:textId="77777777" w:rsidR="00BA4550" w:rsidRPr="007F3CFE" w:rsidRDefault="00BA4550" w:rsidP="00BA4550">
      <w:pPr>
        <w:jc w:val="both"/>
        <w:rPr>
          <w:rFonts w:cstheme="minorHAnsi"/>
          <w:sz w:val="24"/>
          <w:szCs w:val="24"/>
        </w:rPr>
      </w:pPr>
      <w:r w:rsidRPr="007F3CFE">
        <w:rPr>
          <w:rFonts w:cstheme="minorHAnsi"/>
          <w:sz w:val="24"/>
          <w:szCs w:val="24"/>
        </w:rPr>
        <w:t>Much of the information the Practice needs is personal and confidential. The purpose of Information and I.T. Security is to enable information to be used and shared between those who need to use it whilst protecting it from unauthorised access or loss. The basic principles of information security that need to be maintained are:</w:t>
      </w:r>
    </w:p>
    <w:p w14:paraId="70FDBF58" w14:textId="77777777" w:rsidR="00F312C0" w:rsidRPr="007F3CFE" w:rsidRDefault="00F312C0" w:rsidP="00F312C0">
      <w:pPr>
        <w:numPr>
          <w:ilvl w:val="0"/>
          <w:numId w:val="14"/>
        </w:numPr>
        <w:spacing w:after="0" w:line="240" w:lineRule="auto"/>
        <w:jc w:val="both"/>
        <w:rPr>
          <w:rFonts w:cstheme="minorHAnsi"/>
          <w:sz w:val="24"/>
          <w:szCs w:val="24"/>
        </w:rPr>
      </w:pPr>
      <w:r w:rsidRPr="007F3CFE">
        <w:rPr>
          <w:rFonts w:cstheme="minorHAnsi"/>
          <w:b/>
          <w:sz w:val="24"/>
          <w:szCs w:val="24"/>
        </w:rPr>
        <w:t>Confidentiality</w:t>
      </w:r>
      <w:r w:rsidRPr="007F3CFE">
        <w:rPr>
          <w:rFonts w:cstheme="minorHAnsi"/>
          <w:sz w:val="24"/>
          <w:szCs w:val="24"/>
        </w:rPr>
        <w:t xml:space="preserve"> – The protection of information from unauthorised access</w:t>
      </w:r>
    </w:p>
    <w:p w14:paraId="51A298A4" w14:textId="77777777" w:rsidR="00F312C0" w:rsidRPr="007F3CFE" w:rsidRDefault="00F312C0" w:rsidP="00F312C0">
      <w:pPr>
        <w:jc w:val="both"/>
        <w:rPr>
          <w:rFonts w:cstheme="minorHAnsi"/>
          <w:sz w:val="24"/>
          <w:szCs w:val="24"/>
        </w:rPr>
      </w:pPr>
    </w:p>
    <w:p w14:paraId="65C6A737" w14:textId="77777777" w:rsidR="00F312C0" w:rsidRPr="007F3CFE" w:rsidRDefault="00F312C0" w:rsidP="00F312C0">
      <w:pPr>
        <w:numPr>
          <w:ilvl w:val="0"/>
          <w:numId w:val="14"/>
        </w:numPr>
        <w:spacing w:after="0" w:line="240" w:lineRule="auto"/>
        <w:jc w:val="both"/>
        <w:rPr>
          <w:rFonts w:cstheme="minorHAnsi"/>
          <w:sz w:val="24"/>
          <w:szCs w:val="24"/>
        </w:rPr>
      </w:pPr>
      <w:r w:rsidRPr="007F3CFE">
        <w:rPr>
          <w:rFonts w:cstheme="minorHAnsi"/>
          <w:b/>
          <w:sz w:val="24"/>
          <w:szCs w:val="24"/>
        </w:rPr>
        <w:t>Integrity</w:t>
      </w:r>
      <w:r w:rsidRPr="007F3CFE">
        <w:rPr>
          <w:rFonts w:cstheme="minorHAnsi"/>
          <w:sz w:val="24"/>
          <w:szCs w:val="24"/>
        </w:rPr>
        <w:t xml:space="preserve"> - Safeguarding the accuracy and completeness of information and processes</w:t>
      </w:r>
    </w:p>
    <w:p w14:paraId="1109C871" w14:textId="77777777" w:rsidR="00F312C0" w:rsidRPr="007F3CFE" w:rsidRDefault="00F312C0" w:rsidP="00F312C0">
      <w:pPr>
        <w:jc w:val="both"/>
        <w:rPr>
          <w:rFonts w:cstheme="minorHAnsi"/>
          <w:sz w:val="24"/>
          <w:szCs w:val="24"/>
        </w:rPr>
      </w:pPr>
    </w:p>
    <w:p w14:paraId="3F5B5A43" w14:textId="77777777" w:rsidR="00F312C0" w:rsidRPr="007F3CFE" w:rsidRDefault="00F312C0" w:rsidP="00F312C0">
      <w:pPr>
        <w:numPr>
          <w:ilvl w:val="0"/>
          <w:numId w:val="14"/>
        </w:numPr>
        <w:spacing w:after="0" w:line="240" w:lineRule="auto"/>
        <w:ind w:left="357" w:hanging="357"/>
        <w:jc w:val="both"/>
        <w:rPr>
          <w:rFonts w:cstheme="minorHAnsi"/>
          <w:sz w:val="24"/>
          <w:szCs w:val="24"/>
        </w:rPr>
      </w:pPr>
      <w:r w:rsidRPr="007F3CFE">
        <w:rPr>
          <w:rFonts w:cstheme="minorHAnsi"/>
          <w:b/>
          <w:sz w:val="24"/>
          <w:szCs w:val="24"/>
        </w:rPr>
        <w:t>Availability</w:t>
      </w:r>
      <w:r w:rsidRPr="007F3CFE">
        <w:rPr>
          <w:rFonts w:cstheme="minorHAnsi"/>
          <w:sz w:val="24"/>
          <w:szCs w:val="24"/>
        </w:rPr>
        <w:t xml:space="preserve"> - Ensuring that information is available to authorised people when needed</w:t>
      </w:r>
    </w:p>
    <w:p w14:paraId="3C8BDC34" w14:textId="77777777" w:rsidR="00471C94" w:rsidRPr="000F2E82" w:rsidRDefault="00471C94" w:rsidP="00062774">
      <w:pPr>
        <w:jc w:val="both"/>
        <w:rPr>
          <w:rFonts w:cstheme="minorHAnsi"/>
          <w:sz w:val="24"/>
          <w:szCs w:val="24"/>
        </w:rPr>
      </w:pPr>
    </w:p>
    <w:p w14:paraId="589B7610" w14:textId="13F0848E" w:rsidR="000F2E82" w:rsidRPr="00400324" w:rsidRDefault="007360DC" w:rsidP="00610A3B">
      <w:pPr>
        <w:pStyle w:val="Heading1"/>
        <w:rPr>
          <w:rFonts w:asciiTheme="minorHAnsi" w:hAnsiTheme="minorHAnsi" w:cstheme="minorHAnsi"/>
          <w:b/>
          <w:bCs/>
          <w:color w:val="2F5496" w:themeColor="accent5" w:themeShade="BF"/>
          <w:sz w:val="28"/>
          <w:szCs w:val="28"/>
        </w:rPr>
      </w:pPr>
      <w:bookmarkStart w:id="1" w:name="_Toc43216405"/>
      <w:r w:rsidRPr="00400324">
        <w:rPr>
          <w:rFonts w:asciiTheme="minorHAnsi" w:hAnsiTheme="minorHAnsi" w:cstheme="minorHAnsi"/>
          <w:b/>
          <w:bCs/>
          <w:color w:val="2F5496" w:themeColor="accent5" w:themeShade="BF"/>
          <w:sz w:val="28"/>
          <w:szCs w:val="28"/>
        </w:rPr>
        <w:t xml:space="preserve">2.0 </w:t>
      </w:r>
      <w:r w:rsidR="000F2E82" w:rsidRPr="00400324">
        <w:rPr>
          <w:rFonts w:asciiTheme="minorHAnsi" w:hAnsiTheme="minorHAnsi" w:cstheme="minorHAnsi"/>
          <w:b/>
          <w:bCs/>
          <w:color w:val="2F5496" w:themeColor="accent5" w:themeShade="BF"/>
          <w:sz w:val="28"/>
          <w:szCs w:val="28"/>
        </w:rPr>
        <w:t>Scope</w:t>
      </w:r>
      <w:bookmarkEnd w:id="1"/>
      <w:r w:rsidR="00CD21F7">
        <w:rPr>
          <w:rFonts w:asciiTheme="minorHAnsi" w:hAnsiTheme="minorHAnsi" w:cstheme="minorHAnsi"/>
          <w:b/>
          <w:bCs/>
          <w:color w:val="2F5496" w:themeColor="accent5" w:themeShade="BF"/>
          <w:sz w:val="28"/>
          <w:szCs w:val="28"/>
        </w:rPr>
        <w:br/>
      </w:r>
    </w:p>
    <w:p w14:paraId="5A7DB666" w14:textId="77777777" w:rsidR="00DB5B68" w:rsidRPr="007F3CFE" w:rsidRDefault="00DB5B68" w:rsidP="00DB5B68">
      <w:pPr>
        <w:pStyle w:val="BodyText"/>
        <w:widowControl/>
        <w:jc w:val="both"/>
        <w:rPr>
          <w:rFonts w:asciiTheme="minorHAnsi" w:hAnsiTheme="minorHAnsi" w:cstheme="minorHAnsi"/>
          <w:snapToGrid/>
          <w:sz w:val="24"/>
          <w:szCs w:val="24"/>
        </w:rPr>
      </w:pPr>
      <w:r w:rsidRPr="007F3CFE">
        <w:rPr>
          <w:rFonts w:asciiTheme="minorHAnsi" w:hAnsiTheme="minorHAnsi" w:cstheme="minorHAnsi"/>
          <w:snapToGrid/>
          <w:sz w:val="24"/>
          <w:szCs w:val="24"/>
        </w:rPr>
        <w:t xml:space="preserve">The Practice policy for Information and I.T. Security applies to all persons that access Practice information. This includes all members of staff, students/trainees, secondees, volunteers and contracted third parties (including agency staff) of the Practice. </w:t>
      </w:r>
    </w:p>
    <w:p w14:paraId="23CB48FD" w14:textId="77777777" w:rsidR="00DB5B68" w:rsidRPr="007F3CFE" w:rsidRDefault="00DB5B68" w:rsidP="00DB5B68">
      <w:pPr>
        <w:pStyle w:val="BodyText"/>
        <w:widowControl/>
        <w:jc w:val="both"/>
        <w:rPr>
          <w:rFonts w:asciiTheme="minorHAnsi" w:hAnsiTheme="minorHAnsi" w:cstheme="minorHAnsi"/>
          <w:snapToGrid/>
          <w:sz w:val="24"/>
          <w:szCs w:val="24"/>
        </w:rPr>
      </w:pPr>
    </w:p>
    <w:p w14:paraId="2AA6C26E" w14:textId="1179BD9B" w:rsidR="00DB5B68" w:rsidRPr="00CD21F7" w:rsidRDefault="00DB5B68" w:rsidP="00CD21F7">
      <w:pPr>
        <w:rPr>
          <w:rFonts w:cstheme="minorHAnsi"/>
          <w:sz w:val="24"/>
          <w:szCs w:val="24"/>
        </w:rPr>
      </w:pPr>
      <w:r w:rsidRPr="007F3CFE">
        <w:rPr>
          <w:rFonts w:cstheme="minorHAnsi"/>
          <w:sz w:val="24"/>
          <w:szCs w:val="24"/>
        </w:rPr>
        <w:t>The policy applies to paper records, computerised records, and any other media used to record information within the Practice building, any branch surgery, or any other premise where the information is being used or processed.</w:t>
      </w:r>
      <w:r w:rsidR="009845B7">
        <w:rPr>
          <w:rFonts w:cstheme="minorHAnsi"/>
          <w:sz w:val="24"/>
          <w:szCs w:val="24"/>
        </w:rPr>
        <w:br/>
      </w:r>
      <w:r w:rsidR="009845B7">
        <w:rPr>
          <w:rFonts w:cstheme="minorHAnsi"/>
          <w:sz w:val="24"/>
          <w:szCs w:val="24"/>
        </w:rPr>
        <w:br/>
      </w:r>
      <w:r w:rsidR="009845B7" w:rsidRPr="00610A3B">
        <w:rPr>
          <w:sz w:val="24"/>
          <w:szCs w:val="24"/>
        </w:rPr>
        <w:t>Failure to comply with the policy may result in disciplinary action or even prosecution.</w:t>
      </w:r>
      <w:r>
        <w:rPr>
          <w:rFonts w:cstheme="minorHAnsi"/>
          <w:sz w:val="24"/>
          <w:szCs w:val="24"/>
        </w:rPr>
        <w:br/>
      </w:r>
    </w:p>
    <w:p w14:paraId="73A5A848" w14:textId="0D19F18A" w:rsidR="00125657" w:rsidRPr="0031408C" w:rsidRDefault="003040BA" w:rsidP="00CD21F7">
      <w:pPr>
        <w:pStyle w:val="Heading2"/>
        <w:spacing w:line="240" w:lineRule="auto"/>
        <w:rPr>
          <w:rFonts w:asciiTheme="minorHAnsi" w:hAnsiTheme="minorHAnsi" w:cstheme="minorHAnsi"/>
          <w:b/>
          <w:bCs/>
          <w:color w:val="1F4E79" w:themeColor="accent1" w:themeShade="80"/>
          <w:sz w:val="28"/>
          <w:szCs w:val="28"/>
        </w:rPr>
      </w:pPr>
      <w:bookmarkStart w:id="2" w:name="_Toc43216406"/>
      <w:r w:rsidRPr="0031408C">
        <w:rPr>
          <w:rFonts w:asciiTheme="minorHAnsi" w:hAnsiTheme="minorHAnsi" w:cstheme="minorHAnsi"/>
          <w:b/>
          <w:bCs/>
          <w:color w:val="1F4E79" w:themeColor="accent1" w:themeShade="80"/>
          <w:sz w:val="28"/>
          <w:szCs w:val="28"/>
        </w:rPr>
        <w:t xml:space="preserve">3.0 </w:t>
      </w:r>
      <w:r w:rsidR="00125657" w:rsidRPr="0031408C">
        <w:rPr>
          <w:rFonts w:asciiTheme="minorHAnsi" w:hAnsiTheme="minorHAnsi" w:cstheme="minorHAnsi"/>
          <w:b/>
          <w:bCs/>
          <w:color w:val="1F4E79" w:themeColor="accent1" w:themeShade="80"/>
          <w:sz w:val="28"/>
          <w:szCs w:val="28"/>
        </w:rPr>
        <w:t>Policy Objectives</w:t>
      </w:r>
      <w:bookmarkEnd w:id="2"/>
      <w:r w:rsidR="00125657" w:rsidRPr="0031408C">
        <w:rPr>
          <w:rFonts w:asciiTheme="minorHAnsi" w:hAnsiTheme="minorHAnsi" w:cstheme="minorHAnsi"/>
          <w:b/>
          <w:bCs/>
          <w:color w:val="1F4E79" w:themeColor="accent1" w:themeShade="80"/>
          <w:sz w:val="28"/>
          <w:szCs w:val="28"/>
        </w:rPr>
        <w:t xml:space="preserve"> </w:t>
      </w:r>
      <w:r w:rsidR="00CD21F7">
        <w:rPr>
          <w:rFonts w:asciiTheme="minorHAnsi" w:hAnsiTheme="minorHAnsi" w:cstheme="minorHAnsi"/>
          <w:b/>
          <w:bCs/>
          <w:color w:val="1F4E79" w:themeColor="accent1" w:themeShade="80"/>
          <w:sz w:val="28"/>
          <w:szCs w:val="28"/>
        </w:rPr>
        <w:br/>
      </w:r>
    </w:p>
    <w:p w14:paraId="3535D85B" w14:textId="77777777" w:rsidR="00125657" w:rsidRPr="007F3CFE" w:rsidRDefault="00125657" w:rsidP="00125657">
      <w:pPr>
        <w:tabs>
          <w:tab w:val="left" w:pos="709"/>
        </w:tabs>
        <w:spacing w:line="240" w:lineRule="atLeast"/>
        <w:jc w:val="both"/>
        <w:rPr>
          <w:sz w:val="24"/>
          <w:szCs w:val="24"/>
        </w:rPr>
      </w:pPr>
      <w:r w:rsidRPr="59457E68">
        <w:rPr>
          <w:sz w:val="24"/>
          <w:szCs w:val="24"/>
        </w:rPr>
        <w:t>The objectives of the Information and I.T. Security Policy are to ensure that the Practice: -</w:t>
      </w:r>
    </w:p>
    <w:p w14:paraId="36CEBAD6" w14:textId="2850E980" w:rsidR="00471C94" w:rsidRDefault="00471C94" w:rsidP="003E1208">
      <w:pPr>
        <w:spacing w:after="0" w:line="240" w:lineRule="auto"/>
        <w:jc w:val="both"/>
        <w:rPr>
          <w:rFonts w:cstheme="minorHAnsi"/>
          <w:b/>
          <w:color w:val="2F5496" w:themeColor="accent5" w:themeShade="BF"/>
          <w:sz w:val="28"/>
          <w:szCs w:val="28"/>
        </w:rPr>
      </w:pPr>
    </w:p>
    <w:p w14:paraId="2E3E042D" w14:textId="468C0253" w:rsidR="00D95B82" w:rsidRPr="007F3CFE" w:rsidRDefault="00844285" w:rsidP="003D3C6D">
      <w:pPr>
        <w:numPr>
          <w:ilvl w:val="0"/>
          <w:numId w:val="16"/>
        </w:numPr>
        <w:tabs>
          <w:tab w:val="clear" w:pos="720"/>
          <w:tab w:val="num" w:pos="540"/>
        </w:tabs>
        <w:spacing w:after="180" w:line="240" w:lineRule="auto"/>
        <w:rPr>
          <w:rFonts w:cstheme="minorHAnsi"/>
          <w:sz w:val="24"/>
          <w:szCs w:val="24"/>
        </w:rPr>
      </w:pPr>
      <w:r>
        <w:rPr>
          <w:rFonts w:cstheme="minorHAnsi"/>
          <w:sz w:val="24"/>
          <w:szCs w:val="24"/>
        </w:rPr>
        <w:t xml:space="preserve">  </w:t>
      </w:r>
      <w:r w:rsidR="00D95B82" w:rsidRPr="007F3CFE">
        <w:rPr>
          <w:rFonts w:cstheme="minorHAnsi"/>
          <w:sz w:val="24"/>
          <w:szCs w:val="24"/>
        </w:rPr>
        <w:t xml:space="preserve">Complies with the Data Protection Act </w:t>
      </w:r>
      <w:r w:rsidR="00D95B82">
        <w:rPr>
          <w:rFonts w:cstheme="minorHAnsi"/>
          <w:sz w:val="24"/>
          <w:szCs w:val="24"/>
        </w:rPr>
        <w:t>2018</w:t>
      </w:r>
    </w:p>
    <w:p w14:paraId="1C32FA35" w14:textId="61176BC3" w:rsidR="00D95B82" w:rsidRPr="000D50DC" w:rsidRDefault="00844285" w:rsidP="000D50DC">
      <w:pPr>
        <w:numPr>
          <w:ilvl w:val="0"/>
          <w:numId w:val="16"/>
        </w:numPr>
        <w:tabs>
          <w:tab w:val="clear" w:pos="720"/>
          <w:tab w:val="num" w:pos="540"/>
        </w:tabs>
        <w:spacing w:after="180" w:line="240" w:lineRule="auto"/>
        <w:rPr>
          <w:rFonts w:cstheme="minorHAnsi"/>
          <w:sz w:val="24"/>
          <w:szCs w:val="24"/>
        </w:rPr>
      </w:pPr>
      <w:r>
        <w:rPr>
          <w:rFonts w:cstheme="minorHAnsi"/>
          <w:sz w:val="24"/>
          <w:szCs w:val="24"/>
        </w:rPr>
        <w:t xml:space="preserve">  </w:t>
      </w:r>
      <w:r w:rsidR="00D95B82" w:rsidRPr="007F3CFE">
        <w:rPr>
          <w:rFonts w:cstheme="minorHAnsi"/>
          <w:sz w:val="24"/>
          <w:szCs w:val="24"/>
        </w:rPr>
        <w:t>Complies with the principles of the Caldicott Report 199</w:t>
      </w:r>
      <w:r w:rsidR="000D50DC">
        <w:rPr>
          <w:rFonts w:cstheme="minorHAnsi"/>
          <w:sz w:val="24"/>
          <w:szCs w:val="24"/>
        </w:rPr>
        <w:t>7</w:t>
      </w:r>
      <w:r w:rsidR="000D50DC">
        <w:rPr>
          <w:rFonts w:cstheme="minorHAnsi"/>
          <w:sz w:val="24"/>
          <w:szCs w:val="24"/>
        </w:rPr>
        <w:br/>
      </w:r>
      <w:r w:rsidR="000D50DC">
        <w:rPr>
          <w:rFonts w:cstheme="minorHAnsi"/>
          <w:sz w:val="24"/>
          <w:szCs w:val="24"/>
        </w:rPr>
        <w:br/>
      </w:r>
      <w:r w:rsidR="000D50DC">
        <w:rPr>
          <w:rFonts w:cstheme="minorHAnsi"/>
          <w:sz w:val="24"/>
          <w:szCs w:val="24"/>
        </w:rPr>
        <w:lastRenderedPageBreak/>
        <w:br/>
      </w:r>
    </w:p>
    <w:p w14:paraId="6AB57E25" w14:textId="5560B519" w:rsidR="00D95B82" w:rsidRPr="007F3CFE" w:rsidRDefault="00844285" w:rsidP="003D3C6D">
      <w:pPr>
        <w:numPr>
          <w:ilvl w:val="0"/>
          <w:numId w:val="16"/>
        </w:numPr>
        <w:tabs>
          <w:tab w:val="clear" w:pos="720"/>
          <w:tab w:val="num" w:pos="540"/>
        </w:tabs>
        <w:spacing w:after="180" w:line="240" w:lineRule="auto"/>
        <w:rPr>
          <w:rFonts w:cstheme="minorHAnsi"/>
          <w:sz w:val="24"/>
          <w:szCs w:val="24"/>
        </w:rPr>
      </w:pPr>
      <w:r>
        <w:rPr>
          <w:rFonts w:cstheme="minorHAnsi"/>
          <w:sz w:val="24"/>
          <w:szCs w:val="24"/>
        </w:rPr>
        <w:t xml:space="preserve">  </w:t>
      </w:r>
      <w:r w:rsidR="00D95B82" w:rsidRPr="007F3CFE">
        <w:rPr>
          <w:rFonts w:cstheme="minorHAnsi"/>
          <w:sz w:val="24"/>
          <w:szCs w:val="24"/>
        </w:rPr>
        <w:t>Complies with the Freedom of Information Act 2000</w:t>
      </w:r>
    </w:p>
    <w:p w14:paraId="4FB548CD" w14:textId="7A10732B" w:rsidR="00D95B82" w:rsidRPr="007F3CFE" w:rsidRDefault="00844285" w:rsidP="003D3C6D">
      <w:pPr>
        <w:numPr>
          <w:ilvl w:val="0"/>
          <w:numId w:val="16"/>
        </w:numPr>
        <w:tabs>
          <w:tab w:val="clear" w:pos="720"/>
          <w:tab w:val="num" w:pos="540"/>
        </w:tabs>
        <w:spacing w:after="180" w:line="240" w:lineRule="auto"/>
        <w:rPr>
          <w:rFonts w:cstheme="minorHAnsi"/>
          <w:sz w:val="24"/>
          <w:szCs w:val="24"/>
        </w:rPr>
      </w:pPr>
      <w:r>
        <w:rPr>
          <w:rFonts w:cstheme="minorHAnsi"/>
          <w:sz w:val="24"/>
          <w:szCs w:val="24"/>
        </w:rPr>
        <w:t xml:space="preserve">  </w:t>
      </w:r>
      <w:r w:rsidR="00D95B82" w:rsidRPr="007F3CFE">
        <w:rPr>
          <w:rFonts w:cstheme="minorHAnsi"/>
          <w:sz w:val="24"/>
          <w:szCs w:val="24"/>
        </w:rPr>
        <w:t>Complies with the Environmental Information Regulations 2004</w:t>
      </w:r>
    </w:p>
    <w:p w14:paraId="24D47B78" w14:textId="0BFE1363" w:rsidR="003D3C6D" w:rsidRPr="000D50DC" w:rsidRDefault="00844285" w:rsidP="000D50DC">
      <w:pPr>
        <w:numPr>
          <w:ilvl w:val="0"/>
          <w:numId w:val="16"/>
        </w:numPr>
        <w:tabs>
          <w:tab w:val="clear" w:pos="720"/>
          <w:tab w:val="num" w:pos="540"/>
        </w:tabs>
        <w:spacing w:after="180" w:line="240" w:lineRule="auto"/>
        <w:rPr>
          <w:rFonts w:cstheme="minorHAnsi"/>
          <w:sz w:val="24"/>
          <w:szCs w:val="24"/>
        </w:rPr>
      </w:pPr>
      <w:r>
        <w:rPr>
          <w:rFonts w:cstheme="minorHAnsi"/>
          <w:sz w:val="24"/>
          <w:szCs w:val="24"/>
        </w:rPr>
        <w:t xml:space="preserve">   </w:t>
      </w:r>
      <w:r w:rsidR="00D95B82" w:rsidRPr="007F3CFE">
        <w:rPr>
          <w:rFonts w:cstheme="minorHAnsi"/>
          <w:sz w:val="24"/>
          <w:szCs w:val="24"/>
        </w:rPr>
        <w:t>Licenses and registers all commercial software in use within the Practice</w:t>
      </w:r>
    </w:p>
    <w:p w14:paraId="0854FB26" w14:textId="03BBD16B" w:rsidR="003D3C6D" w:rsidRPr="00EA69F3" w:rsidRDefault="003D3C6D" w:rsidP="003D3C6D">
      <w:pPr>
        <w:numPr>
          <w:ilvl w:val="0"/>
          <w:numId w:val="16"/>
        </w:numPr>
        <w:spacing w:after="180" w:line="240" w:lineRule="auto"/>
        <w:rPr>
          <w:rFonts w:cstheme="minorHAnsi"/>
          <w:sz w:val="24"/>
          <w:szCs w:val="24"/>
        </w:rPr>
      </w:pPr>
      <w:r w:rsidRPr="007F3CFE">
        <w:rPr>
          <w:rFonts w:cstheme="minorHAnsi"/>
          <w:sz w:val="24"/>
          <w:szCs w:val="24"/>
        </w:rPr>
        <w:t>Implements appropriate security controls for all business-critical manual and I.T. recording systems used within the Practice</w:t>
      </w:r>
    </w:p>
    <w:p w14:paraId="3F339422" w14:textId="575D999C" w:rsidR="003D3C6D" w:rsidRPr="007F3CFE" w:rsidRDefault="003D3C6D" w:rsidP="003D3C6D">
      <w:pPr>
        <w:numPr>
          <w:ilvl w:val="0"/>
          <w:numId w:val="16"/>
        </w:numPr>
        <w:spacing w:after="180" w:line="240" w:lineRule="auto"/>
        <w:rPr>
          <w:rFonts w:cstheme="minorHAnsi"/>
          <w:sz w:val="24"/>
          <w:szCs w:val="24"/>
        </w:rPr>
      </w:pPr>
      <w:r w:rsidRPr="007F3CFE">
        <w:rPr>
          <w:rFonts w:cstheme="minorHAnsi"/>
          <w:sz w:val="24"/>
          <w:szCs w:val="24"/>
        </w:rPr>
        <w:t>Implements appropriate security measures that ensure the confidentiality, integrity and availability of information and I.T. systems</w:t>
      </w:r>
    </w:p>
    <w:p w14:paraId="4E91E764" w14:textId="77777777" w:rsidR="00EE3544" w:rsidRDefault="003D3C6D" w:rsidP="00EE3544">
      <w:pPr>
        <w:numPr>
          <w:ilvl w:val="0"/>
          <w:numId w:val="16"/>
        </w:numPr>
        <w:spacing w:after="180" w:line="240" w:lineRule="auto"/>
        <w:rPr>
          <w:rFonts w:cstheme="minorHAnsi"/>
          <w:sz w:val="24"/>
          <w:szCs w:val="24"/>
        </w:rPr>
      </w:pPr>
      <w:r w:rsidRPr="007F3CFE">
        <w:rPr>
          <w:rFonts w:cstheme="minorHAnsi"/>
          <w:sz w:val="24"/>
          <w:szCs w:val="24"/>
        </w:rPr>
        <w:t>Makes staff aware of business continuity planning issues</w:t>
      </w:r>
    </w:p>
    <w:p w14:paraId="1D86380E" w14:textId="69CCC6AD" w:rsidR="00EE3544" w:rsidRPr="000D50DC" w:rsidRDefault="003D3C6D" w:rsidP="00EE3544">
      <w:pPr>
        <w:numPr>
          <w:ilvl w:val="0"/>
          <w:numId w:val="16"/>
        </w:numPr>
        <w:spacing w:after="180" w:line="240" w:lineRule="auto"/>
        <w:rPr>
          <w:rFonts w:cstheme="minorHAnsi"/>
          <w:sz w:val="28"/>
          <w:szCs w:val="28"/>
        </w:rPr>
      </w:pPr>
      <w:r w:rsidRPr="000D50DC">
        <w:rPr>
          <w:rFonts w:cstheme="minorHAnsi"/>
          <w:sz w:val="24"/>
          <w:szCs w:val="24"/>
        </w:rPr>
        <w:t>Makes all staff aware of the limits of their authority and their accountability</w:t>
      </w:r>
    </w:p>
    <w:p w14:paraId="59D7A6BD" w14:textId="77777777" w:rsidR="003D3C6D" w:rsidRPr="000D50DC" w:rsidRDefault="003D3C6D" w:rsidP="003D3C6D">
      <w:pPr>
        <w:numPr>
          <w:ilvl w:val="0"/>
          <w:numId w:val="16"/>
        </w:numPr>
        <w:spacing w:after="0"/>
        <w:rPr>
          <w:rFonts w:cstheme="minorHAnsi"/>
          <w:sz w:val="24"/>
          <w:szCs w:val="24"/>
        </w:rPr>
      </w:pPr>
      <w:r w:rsidRPr="000D50DC">
        <w:rPr>
          <w:rFonts w:cstheme="minorHAnsi"/>
          <w:sz w:val="24"/>
          <w:szCs w:val="24"/>
        </w:rPr>
        <w:t>Ensures that staff are aware of the Computer Misuse Act (1990)</w:t>
      </w:r>
    </w:p>
    <w:p w14:paraId="412495EC" w14:textId="0ABEA342" w:rsidR="003D3C6D" w:rsidRDefault="003D3C6D" w:rsidP="003D3C6D">
      <w:pPr>
        <w:jc w:val="center"/>
      </w:pPr>
    </w:p>
    <w:p w14:paraId="4E89D68B" w14:textId="77777777" w:rsidR="00753489" w:rsidRDefault="00753489" w:rsidP="003D3C6D">
      <w:pPr>
        <w:jc w:val="center"/>
      </w:pPr>
    </w:p>
    <w:p w14:paraId="1B51A1EE" w14:textId="09BBB39B" w:rsidR="000F2E82" w:rsidRPr="00610A3B" w:rsidRDefault="0008599D" w:rsidP="00610A3B">
      <w:pPr>
        <w:pStyle w:val="Heading1"/>
        <w:rPr>
          <w:rFonts w:asciiTheme="minorHAnsi" w:hAnsiTheme="minorHAnsi" w:cstheme="minorHAnsi"/>
          <w:b/>
          <w:bCs/>
          <w:color w:val="2F5496" w:themeColor="accent5" w:themeShade="BF"/>
          <w:sz w:val="22"/>
          <w:szCs w:val="22"/>
        </w:rPr>
      </w:pPr>
      <w:bookmarkStart w:id="3" w:name="_Toc43216407"/>
      <w:r>
        <w:rPr>
          <w:rFonts w:asciiTheme="minorHAnsi" w:hAnsiTheme="minorHAnsi" w:cstheme="minorHAnsi"/>
          <w:b/>
          <w:bCs/>
          <w:color w:val="2F5496" w:themeColor="accent5" w:themeShade="BF"/>
          <w:sz w:val="28"/>
          <w:szCs w:val="28"/>
        </w:rPr>
        <w:t>4</w:t>
      </w:r>
      <w:r w:rsidR="007360DC" w:rsidRPr="00610A3B">
        <w:rPr>
          <w:rFonts w:asciiTheme="minorHAnsi" w:hAnsiTheme="minorHAnsi" w:cstheme="minorHAnsi"/>
          <w:b/>
          <w:bCs/>
          <w:color w:val="2F5496" w:themeColor="accent5" w:themeShade="BF"/>
          <w:sz w:val="28"/>
          <w:szCs w:val="28"/>
        </w:rPr>
        <w:t xml:space="preserve">.0 </w:t>
      </w:r>
      <w:r w:rsidR="003E1208" w:rsidRPr="00610A3B">
        <w:rPr>
          <w:rFonts w:asciiTheme="minorHAnsi" w:hAnsiTheme="minorHAnsi" w:cstheme="minorHAnsi"/>
          <w:b/>
          <w:bCs/>
          <w:color w:val="2F5496" w:themeColor="accent5" w:themeShade="BF"/>
          <w:sz w:val="28"/>
          <w:szCs w:val="28"/>
        </w:rPr>
        <w:t>Responsibilitie</w:t>
      </w:r>
      <w:r w:rsidR="00D65377">
        <w:rPr>
          <w:rFonts w:asciiTheme="minorHAnsi" w:hAnsiTheme="minorHAnsi" w:cstheme="minorHAnsi"/>
          <w:b/>
          <w:bCs/>
          <w:color w:val="2F5496" w:themeColor="accent5" w:themeShade="BF"/>
          <w:sz w:val="28"/>
          <w:szCs w:val="28"/>
        </w:rPr>
        <w:t>s</w:t>
      </w:r>
      <w:bookmarkEnd w:id="3"/>
      <w:r w:rsidR="00D37CB9">
        <w:rPr>
          <w:rFonts w:asciiTheme="minorHAnsi" w:hAnsiTheme="minorHAnsi" w:cstheme="minorHAnsi"/>
          <w:b/>
          <w:bCs/>
          <w:color w:val="2F5496" w:themeColor="accent5" w:themeShade="BF"/>
          <w:sz w:val="28"/>
          <w:szCs w:val="28"/>
        </w:rPr>
        <w:t xml:space="preserve"> </w:t>
      </w:r>
      <w:r w:rsidR="00052F90">
        <w:rPr>
          <w:rFonts w:asciiTheme="minorHAnsi" w:hAnsiTheme="minorHAnsi" w:cstheme="minorHAnsi"/>
          <w:b/>
          <w:bCs/>
          <w:color w:val="2F5496" w:themeColor="accent5" w:themeShade="BF"/>
          <w:sz w:val="28"/>
          <w:szCs w:val="28"/>
        </w:rPr>
        <w:br/>
      </w:r>
    </w:p>
    <w:p w14:paraId="71CF28E8" w14:textId="06FDF7CE" w:rsidR="003E1208" w:rsidRPr="00610A3B" w:rsidRDefault="003E1208" w:rsidP="00753489">
      <w:pPr>
        <w:rPr>
          <w:rFonts w:cstheme="minorHAnsi"/>
          <w:sz w:val="24"/>
          <w:szCs w:val="32"/>
        </w:rPr>
      </w:pPr>
      <w:r w:rsidRPr="00610A3B">
        <w:rPr>
          <w:rFonts w:cstheme="minorHAnsi"/>
          <w:sz w:val="24"/>
          <w:szCs w:val="32"/>
        </w:rPr>
        <w:t xml:space="preserve">The </w:t>
      </w:r>
      <w:r w:rsidRPr="004A4BEC">
        <w:rPr>
          <w:rFonts w:cstheme="minorHAnsi"/>
          <w:sz w:val="24"/>
          <w:szCs w:val="32"/>
        </w:rPr>
        <w:t>Practice Manager</w:t>
      </w:r>
      <w:r w:rsidR="004A4BEC">
        <w:rPr>
          <w:rFonts w:cstheme="minorHAnsi"/>
          <w:sz w:val="24"/>
          <w:szCs w:val="32"/>
        </w:rPr>
        <w:t xml:space="preserve"> Wendy Currums and Senior Partner Dr G E Williams</w:t>
      </w:r>
      <w:r w:rsidRPr="00610A3B">
        <w:rPr>
          <w:rFonts w:cstheme="minorHAnsi"/>
          <w:sz w:val="24"/>
          <w:szCs w:val="32"/>
        </w:rPr>
        <w:t xml:space="preserve"> </w:t>
      </w:r>
      <w:r w:rsidR="004A4BEC">
        <w:rPr>
          <w:rFonts w:cstheme="minorHAnsi"/>
          <w:sz w:val="24"/>
          <w:szCs w:val="32"/>
        </w:rPr>
        <w:t>are</w:t>
      </w:r>
      <w:r w:rsidRPr="00610A3B">
        <w:rPr>
          <w:rFonts w:cstheme="minorHAnsi"/>
          <w:sz w:val="24"/>
          <w:szCs w:val="32"/>
        </w:rPr>
        <w:t xml:space="preserve"> responsible for ensuring the highest level of commitment to the policy and the availability of resources to support its implementation and associated legal requirements</w:t>
      </w:r>
      <w:r w:rsidR="00753489">
        <w:rPr>
          <w:rFonts w:cstheme="minorHAnsi"/>
          <w:sz w:val="24"/>
          <w:szCs w:val="32"/>
        </w:rPr>
        <w:br/>
      </w:r>
    </w:p>
    <w:p w14:paraId="079D937B" w14:textId="5A7BEB44" w:rsidR="003E1208" w:rsidRPr="00610A3B" w:rsidRDefault="003E1208" w:rsidP="00753489">
      <w:pPr>
        <w:rPr>
          <w:rFonts w:cstheme="minorHAnsi"/>
          <w:sz w:val="24"/>
          <w:szCs w:val="32"/>
        </w:rPr>
      </w:pPr>
      <w:r w:rsidRPr="00610A3B">
        <w:rPr>
          <w:rFonts w:cstheme="minorHAnsi"/>
          <w:sz w:val="24"/>
          <w:szCs w:val="32"/>
        </w:rPr>
        <w:t xml:space="preserve">The </w:t>
      </w:r>
      <w:r w:rsidR="004A4BEC" w:rsidRPr="004A4BEC">
        <w:rPr>
          <w:rFonts w:cstheme="minorHAnsi"/>
          <w:sz w:val="24"/>
          <w:szCs w:val="32"/>
        </w:rPr>
        <w:t>Practice Manager</w:t>
      </w:r>
      <w:r w:rsidR="004A4BEC">
        <w:rPr>
          <w:rFonts w:cstheme="minorHAnsi"/>
          <w:sz w:val="24"/>
          <w:szCs w:val="32"/>
        </w:rPr>
        <w:t xml:space="preserve"> Wendy Currums and Senior Partner Dr G E Williams</w:t>
      </w:r>
      <w:r w:rsidR="004A4BEC" w:rsidRPr="00610A3B">
        <w:rPr>
          <w:rFonts w:cstheme="minorHAnsi"/>
          <w:sz w:val="24"/>
          <w:szCs w:val="32"/>
        </w:rPr>
        <w:t xml:space="preserve"> </w:t>
      </w:r>
      <w:r w:rsidR="004A4BEC">
        <w:rPr>
          <w:rFonts w:cstheme="minorHAnsi"/>
          <w:sz w:val="24"/>
          <w:szCs w:val="32"/>
        </w:rPr>
        <w:t>are</w:t>
      </w:r>
      <w:r w:rsidR="004A4BEC" w:rsidRPr="00610A3B">
        <w:rPr>
          <w:rFonts w:cstheme="minorHAnsi"/>
          <w:sz w:val="24"/>
          <w:szCs w:val="32"/>
        </w:rPr>
        <w:t xml:space="preserve"> </w:t>
      </w:r>
      <w:r w:rsidRPr="00610A3B">
        <w:rPr>
          <w:rFonts w:cstheme="minorHAnsi"/>
          <w:sz w:val="24"/>
          <w:szCs w:val="32"/>
        </w:rPr>
        <w:t>responsible for the implementation of this policy throughout the practice, and in addition, they must ensure that all staff are aware of this policy, understand their responsibilities in complying with the policy requirements and are up to date with mandatory information governance training.</w:t>
      </w:r>
      <w:r w:rsidR="00753489">
        <w:rPr>
          <w:rFonts w:cstheme="minorHAnsi"/>
          <w:sz w:val="24"/>
          <w:szCs w:val="32"/>
        </w:rPr>
        <w:br/>
      </w:r>
    </w:p>
    <w:p w14:paraId="0D8A2441" w14:textId="077BBE53" w:rsidR="003E1208" w:rsidRPr="00610A3B" w:rsidRDefault="003E1208" w:rsidP="00062774">
      <w:pPr>
        <w:jc w:val="both"/>
        <w:rPr>
          <w:rFonts w:cstheme="minorHAnsi"/>
          <w:sz w:val="24"/>
          <w:szCs w:val="32"/>
        </w:rPr>
      </w:pPr>
      <w:r w:rsidRPr="00610A3B">
        <w:rPr>
          <w:rFonts w:cstheme="minorHAnsi"/>
          <w:sz w:val="24"/>
          <w:szCs w:val="32"/>
        </w:rPr>
        <w:t>The Practice’s staff must familiarise themselves with the policy content and ensure the policy requirements are implemented and followed within their own work area. Breaches of the policy must be reported in line with the practice’s reporting processes and dealt with in line with the practice’s disciplinary process where appropriate.</w:t>
      </w:r>
    </w:p>
    <w:p w14:paraId="5D86D01F" w14:textId="77777777" w:rsidR="00753489" w:rsidRDefault="00753489" w:rsidP="00243904">
      <w:pPr>
        <w:spacing w:after="0" w:line="240" w:lineRule="auto"/>
        <w:jc w:val="both"/>
        <w:rPr>
          <w:rFonts w:cstheme="minorHAnsi"/>
          <w:sz w:val="24"/>
          <w:szCs w:val="24"/>
        </w:rPr>
      </w:pPr>
    </w:p>
    <w:p w14:paraId="27DEF219" w14:textId="43F7D40B" w:rsidR="00916BB1" w:rsidRPr="00CD21F7" w:rsidRDefault="00647835" w:rsidP="00916BB1">
      <w:pPr>
        <w:jc w:val="both"/>
        <w:rPr>
          <w:rFonts w:cstheme="minorHAnsi"/>
          <w:snapToGrid w:val="0"/>
          <w:color w:val="000000" w:themeColor="text1"/>
          <w:sz w:val="24"/>
          <w:szCs w:val="24"/>
        </w:rPr>
      </w:pPr>
      <w:r w:rsidRPr="00CD21F7">
        <w:rPr>
          <w:rFonts w:cstheme="minorHAnsi"/>
          <w:b/>
          <w:bCs/>
          <w:color w:val="000000" w:themeColor="text1"/>
          <w:sz w:val="24"/>
          <w:szCs w:val="24"/>
        </w:rPr>
        <w:t>It is</w:t>
      </w:r>
      <w:r w:rsidR="003E1208" w:rsidRPr="00CD21F7">
        <w:rPr>
          <w:rFonts w:cstheme="minorHAnsi"/>
          <w:b/>
          <w:bCs/>
          <w:color w:val="000000" w:themeColor="text1"/>
          <w:sz w:val="24"/>
          <w:szCs w:val="24"/>
        </w:rPr>
        <w:t xml:space="preserve"> also</w:t>
      </w:r>
      <w:r w:rsidRPr="00CD21F7">
        <w:rPr>
          <w:rFonts w:cstheme="minorHAnsi"/>
          <w:b/>
          <w:bCs/>
          <w:color w:val="000000" w:themeColor="text1"/>
          <w:sz w:val="24"/>
          <w:szCs w:val="24"/>
        </w:rPr>
        <w:t xml:space="preserve"> the responsibility of the</w:t>
      </w:r>
      <w:r w:rsidR="000F2E82" w:rsidRPr="00CD21F7">
        <w:rPr>
          <w:rFonts w:cstheme="minorHAnsi"/>
          <w:b/>
          <w:bCs/>
          <w:color w:val="000000" w:themeColor="text1"/>
          <w:sz w:val="24"/>
          <w:szCs w:val="24"/>
        </w:rPr>
        <w:t xml:space="preserve"> </w:t>
      </w:r>
      <w:r w:rsidR="004A4BEC" w:rsidRPr="004A4BEC">
        <w:rPr>
          <w:rFonts w:cstheme="minorHAnsi"/>
          <w:sz w:val="24"/>
          <w:szCs w:val="32"/>
        </w:rPr>
        <w:t>Practice Manager</w:t>
      </w:r>
      <w:r w:rsidR="004A4BEC">
        <w:rPr>
          <w:rFonts w:cstheme="minorHAnsi"/>
          <w:sz w:val="24"/>
          <w:szCs w:val="32"/>
        </w:rPr>
        <w:t xml:space="preserve"> Wendy Currums and Senior Partner Dr G E Williams</w:t>
      </w:r>
      <w:r w:rsidR="004A4BEC" w:rsidRPr="00610A3B">
        <w:rPr>
          <w:rFonts w:cstheme="minorHAnsi"/>
          <w:sz w:val="24"/>
          <w:szCs w:val="32"/>
        </w:rPr>
        <w:t xml:space="preserve"> </w:t>
      </w:r>
      <w:r w:rsidR="00916BB1" w:rsidRPr="00CD21F7">
        <w:rPr>
          <w:rFonts w:cstheme="minorHAnsi"/>
          <w:b/>
          <w:bCs/>
          <w:color w:val="000000" w:themeColor="text1"/>
          <w:sz w:val="24"/>
          <w:szCs w:val="24"/>
        </w:rPr>
        <w:t xml:space="preserve">to make sure that </w:t>
      </w:r>
      <w:r w:rsidR="00916BB1" w:rsidRPr="00CD21F7">
        <w:rPr>
          <w:rFonts w:cstheme="minorHAnsi"/>
          <w:b/>
          <w:bCs/>
          <w:snapToGrid w:val="0"/>
          <w:color w:val="000000" w:themeColor="text1"/>
          <w:sz w:val="24"/>
          <w:szCs w:val="24"/>
        </w:rPr>
        <w:t>the Practice has the following posts in the management structure, or that the duties of the post holders are incorporated into the roles and responsibilities of specific senior posts:</w:t>
      </w:r>
    </w:p>
    <w:p w14:paraId="2262833B" w14:textId="5C619D5D" w:rsidR="000F2E82" w:rsidRPr="008A1A3E" w:rsidRDefault="000F2E82" w:rsidP="008A1A3E">
      <w:pPr>
        <w:spacing w:after="0" w:line="240" w:lineRule="auto"/>
        <w:rPr>
          <w:rFonts w:cstheme="minorHAnsi"/>
          <w:b/>
          <w:bCs/>
          <w:sz w:val="24"/>
          <w:szCs w:val="24"/>
        </w:rPr>
      </w:pPr>
    </w:p>
    <w:p w14:paraId="43393291" w14:textId="77777777" w:rsidR="00753489" w:rsidRPr="00610A3B" w:rsidRDefault="00753489" w:rsidP="00243904">
      <w:pPr>
        <w:spacing w:after="0" w:line="240" w:lineRule="auto"/>
        <w:jc w:val="both"/>
        <w:rPr>
          <w:rFonts w:cstheme="minorHAnsi"/>
          <w:sz w:val="24"/>
          <w:szCs w:val="24"/>
        </w:rPr>
      </w:pPr>
    </w:p>
    <w:p w14:paraId="3AEB2A21" w14:textId="050B6013" w:rsidR="00753489" w:rsidRDefault="00753489" w:rsidP="00753489">
      <w:pPr>
        <w:rPr>
          <w:rFonts w:cstheme="minorHAnsi"/>
          <w:snapToGrid w:val="0"/>
          <w:sz w:val="24"/>
          <w:szCs w:val="24"/>
        </w:rPr>
      </w:pPr>
      <w:r w:rsidRPr="0096354E">
        <w:rPr>
          <w:rFonts w:cstheme="minorHAnsi"/>
          <w:b/>
          <w:bCs/>
          <w:snapToGrid w:val="0"/>
          <w:color w:val="1F4E79" w:themeColor="accent1" w:themeShade="80"/>
          <w:sz w:val="24"/>
          <w:szCs w:val="24"/>
        </w:rPr>
        <w:t>Data Protection Officer</w:t>
      </w:r>
      <w:r w:rsidRPr="0096354E">
        <w:rPr>
          <w:rFonts w:cstheme="minorHAnsi"/>
          <w:snapToGrid w:val="0"/>
          <w:color w:val="1F4E79" w:themeColor="accent1" w:themeShade="80"/>
          <w:sz w:val="24"/>
          <w:szCs w:val="24"/>
        </w:rPr>
        <w:t xml:space="preserve"> </w:t>
      </w:r>
      <w:r>
        <w:rPr>
          <w:rFonts w:cstheme="minorHAnsi"/>
          <w:snapToGrid w:val="0"/>
          <w:sz w:val="24"/>
          <w:szCs w:val="24"/>
        </w:rPr>
        <w:br/>
      </w:r>
      <w:r w:rsidR="008101A6">
        <w:rPr>
          <w:rFonts w:cstheme="minorHAnsi"/>
          <w:snapToGrid w:val="0"/>
          <w:sz w:val="24"/>
          <w:szCs w:val="24"/>
        </w:rPr>
        <w:t>Your Practice</w:t>
      </w:r>
      <w:r w:rsidR="008101A6" w:rsidRPr="008101A6">
        <w:rPr>
          <w:rFonts w:cstheme="minorHAnsi"/>
          <w:snapToGrid w:val="0"/>
          <w:sz w:val="24"/>
          <w:szCs w:val="24"/>
        </w:rPr>
        <w:t xml:space="preserve"> is required to appoint a Data Protection Officer by the General Data Protection Regulation (GDPR). The Information Governance Policy establishes this role. The DPO is responsible for providing advice, monitoring compliance, and is the first point of contact in the organisation for data protection matters.</w:t>
      </w:r>
    </w:p>
    <w:p w14:paraId="6ABC0C1A" w14:textId="77777777" w:rsidR="00753489" w:rsidRDefault="00753489" w:rsidP="00753489">
      <w:pPr>
        <w:rPr>
          <w:rFonts w:cstheme="minorHAnsi"/>
          <w:snapToGrid w:val="0"/>
          <w:sz w:val="24"/>
          <w:szCs w:val="24"/>
        </w:rPr>
      </w:pPr>
    </w:p>
    <w:p w14:paraId="4B2932A9" w14:textId="5F919A54" w:rsidR="00753489" w:rsidRPr="007F3CFE" w:rsidRDefault="00753489" w:rsidP="00753489">
      <w:pPr>
        <w:rPr>
          <w:rFonts w:cstheme="minorHAnsi"/>
          <w:snapToGrid w:val="0"/>
          <w:sz w:val="24"/>
          <w:szCs w:val="24"/>
        </w:rPr>
      </w:pPr>
      <w:r w:rsidRPr="0096354E">
        <w:rPr>
          <w:rFonts w:cstheme="minorHAnsi"/>
          <w:b/>
          <w:bCs/>
          <w:snapToGrid w:val="0"/>
          <w:color w:val="1F4E79" w:themeColor="accent1" w:themeShade="80"/>
          <w:sz w:val="24"/>
          <w:szCs w:val="24"/>
        </w:rPr>
        <w:t>Caldicott Guardian</w:t>
      </w:r>
      <w:r>
        <w:rPr>
          <w:rFonts w:cstheme="minorHAnsi"/>
          <w:snapToGrid w:val="0"/>
          <w:sz w:val="24"/>
          <w:szCs w:val="24"/>
        </w:rPr>
        <w:br/>
      </w:r>
      <w:r w:rsidRPr="007F3CFE">
        <w:rPr>
          <w:rFonts w:cstheme="minorHAnsi"/>
          <w:snapToGrid w:val="0"/>
          <w:sz w:val="24"/>
          <w:szCs w:val="24"/>
        </w:rPr>
        <w:t>Member of Staff with specific responsibility for ensuring the Practice operates within the Caldicott Principles that apply to Patient Identifiable Data;</w:t>
      </w:r>
    </w:p>
    <w:p w14:paraId="068968D8" w14:textId="77777777" w:rsidR="00753489" w:rsidRPr="007F3CFE" w:rsidRDefault="00753489" w:rsidP="00753489">
      <w:pPr>
        <w:rPr>
          <w:rFonts w:cstheme="minorHAnsi"/>
          <w:snapToGrid w:val="0"/>
          <w:sz w:val="24"/>
          <w:szCs w:val="24"/>
        </w:rPr>
      </w:pPr>
    </w:p>
    <w:p w14:paraId="35858ED0" w14:textId="77777777" w:rsidR="009D327B" w:rsidRPr="009D327B" w:rsidRDefault="00753489" w:rsidP="009D327B">
      <w:pPr>
        <w:rPr>
          <w:rFonts w:cstheme="minorHAnsi"/>
          <w:snapToGrid w:val="0"/>
          <w:sz w:val="24"/>
          <w:szCs w:val="24"/>
        </w:rPr>
      </w:pPr>
      <w:r w:rsidRPr="009D327B">
        <w:rPr>
          <w:rFonts w:cstheme="minorHAnsi"/>
          <w:b/>
          <w:bCs/>
          <w:snapToGrid w:val="0"/>
          <w:color w:val="1F4E79" w:themeColor="accent1" w:themeShade="80"/>
          <w:sz w:val="24"/>
          <w:szCs w:val="24"/>
        </w:rPr>
        <w:t>Senior Manager</w:t>
      </w:r>
      <w:r w:rsidRPr="009D327B">
        <w:rPr>
          <w:rFonts w:cstheme="minorHAnsi"/>
          <w:snapToGrid w:val="0"/>
          <w:color w:val="1F4E79" w:themeColor="accent1" w:themeShade="80"/>
          <w:sz w:val="24"/>
          <w:szCs w:val="24"/>
        </w:rPr>
        <w:t xml:space="preserve"> </w:t>
      </w:r>
      <w:r w:rsidRPr="009D327B">
        <w:rPr>
          <w:rFonts w:cstheme="minorHAnsi"/>
          <w:snapToGrid w:val="0"/>
          <w:sz w:val="24"/>
          <w:szCs w:val="24"/>
        </w:rPr>
        <w:br/>
      </w:r>
      <w:r w:rsidR="00591116" w:rsidRPr="009D327B">
        <w:rPr>
          <w:rFonts w:cstheme="minorHAnsi"/>
          <w:snapToGrid w:val="0"/>
          <w:sz w:val="24"/>
          <w:szCs w:val="24"/>
        </w:rPr>
        <w:t xml:space="preserve">Senior Managers are responsible for the security of their physical environments where information is processed or stored. Furthermore, they are responsible for:  </w:t>
      </w:r>
      <w:r w:rsidR="00086AAA" w:rsidRPr="009D327B">
        <w:rPr>
          <w:rFonts w:cstheme="minorHAnsi"/>
          <w:snapToGrid w:val="0"/>
          <w:sz w:val="24"/>
          <w:szCs w:val="24"/>
        </w:rPr>
        <w:br/>
      </w:r>
    </w:p>
    <w:p w14:paraId="6694FDD9" w14:textId="77777777" w:rsidR="009D327B" w:rsidRDefault="00591116" w:rsidP="009D327B">
      <w:pPr>
        <w:pStyle w:val="ListParagraph"/>
        <w:numPr>
          <w:ilvl w:val="0"/>
          <w:numId w:val="19"/>
        </w:numPr>
        <w:rPr>
          <w:rFonts w:cstheme="minorHAnsi"/>
          <w:snapToGrid w:val="0"/>
          <w:sz w:val="24"/>
          <w:szCs w:val="24"/>
        </w:rPr>
      </w:pPr>
      <w:r w:rsidRPr="009D327B">
        <w:rPr>
          <w:rFonts w:cstheme="minorHAnsi"/>
          <w:snapToGrid w:val="0"/>
          <w:sz w:val="24"/>
          <w:szCs w:val="24"/>
        </w:rPr>
        <w:t xml:space="preserve">Ensuring that all staff, permanent, temporary and contractor, are aware of the information security policies, procedures and user obligations applicable to their area of work. </w:t>
      </w:r>
    </w:p>
    <w:p w14:paraId="4DD500F6" w14:textId="04420FAF" w:rsidR="009D327B" w:rsidRDefault="00591116" w:rsidP="009D327B">
      <w:pPr>
        <w:pStyle w:val="ListParagraph"/>
        <w:numPr>
          <w:ilvl w:val="0"/>
          <w:numId w:val="19"/>
        </w:numPr>
        <w:rPr>
          <w:rFonts w:cstheme="minorHAnsi"/>
          <w:snapToGrid w:val="0"/>
          <w:sz w:val="24"/>
          <w:szCs w:val="24"/>
        </w:rPr>
      </w:pPr>
      <w:r w:rsidRPr="009D327B">
        <w:rPr>
          <w:rFonts w:cstheme="minorHAnsi"/>
          <w:snapToGrid w:val="0"/>
          <w:sz w:val="24"/>
          <w:szCs w:val="24"/>
        </w:rPr>
        <w:t xml:space="preserve">Ensuring that all staff, permanent, temporary and contractor, are aware of their personal responsibilities for information security.  </w:t>
      </w:r>
    </w:p>
    <w:p w14:paraId="403E831B" w14:textId="77777777" w:rsidR="009D327B" w:rsidRDefault="00591116" w:rsidP="009D327B">
      <w:pPr>
        <w:pStyle w:val="ListParagraph"/>
        <w:numPr>
          <w:ilvl w:val="0"/>
          <w:numId w:val="19"/>
        </w:numPr>
        <w:rPr>
          <w:rFonts w:cstheme="minorHAnsi"/>
          <w:snapToGrid w:val="0"/>
          <w:sz w:val="24"/>
          <w:szCs w:val="24"/>
        </w:rPr>
      </w:pPr>
      <w:r w:rsidRPr="009D327B">
        <w:rPr>
          <w:rFonts w:cstheme="minorHAnsi"/>
          <w:snapToGrid w:val="0"/>
          <w:sz w:val="24"/>
          <w:szCs w:val="24"/>
        </w:rPr>
        <w:t xml:space="preserve">Determining the level of access to be granted to specific individuals   </w:t>
      </w:r>
    </w:p>
    <w:p w14:paraId="17EC0AB8" w14:textId="77777777" w:rsidR="009D327B" w:rsidRDefault="00591116" w:rsidP="009D327B">
      <w:pPr>
        <w:pStyle w:val="ListParagraph"/>
        <w:numPr>
          <w:ilvl w:val="0"/>
          <w:numId w:val="19"/>
        </w:numPr>
        <w:rPr>
          <w:rFonts w:cstheme="minorHAnsi"/>
          <w:snapToGrid w:val="0"/>
          <w:sz w:val="24"/>
          <w:szCs w:val="24"/>
        </w:rPr>
      </w:pPr>
      <w:r w:rsidRPr="009D327B">
        <w:rPr>
          <w:rFonts w:cstheme="minorHAnsi"/>
          <w:snapToGrid w:val="0"/>
          <w:sz w:val="24"/>
          <w:szCs w:val="24"/>
        </w:rPr>
        <w:t xml:space="preserve">Ensuring staff have appropriate training for the systems they are using.  </w:t>
      </w:r>
    </w:p>
    <w:p w14:paraId="6087EC13" w14:textId="5563FF3F" w:rsidR="00753489" w:rsidRPr="009D327B" w:rsidRDefault="00591116" w:rsidP="009D327B">
      <w:pPr>
        <w:pStyle w:val="ListParagraph"/>
        <w:numPr>
          <w:ilvl w:val="0"/>
          <w:numId w:val="19"/>
        </w:numPr>
        <w:rPr>
          <w:rFonts w:cstheme="minorHAnsi"/>
          <w:snapToGrid w:val="0"/>
          <w:sz w:val="24"/>
          <w:szCs w:val="24"/>
        </w:rPr>
      </w:pPr>
      <w:r w:rsidRPr="009D327B">
        <w:rPr>
          <w:rFonts w:cstheme="minorHAnsi"/>
          <w:snapToGrid w:val="0"/>
          <w:sz w:val="24"/>
          <w:szCs w:val="24"/>
        </w:rPr>
        <w:t>Ensuring staff know how to access advice on information security matters</w:t>
      </w:r>
    </w:p>
    <w:p w14:paraId="25468CBC" w14:textId="77777777" w:rsidR="00CD21F7" w:rsidRDefault="00CD21F7" w:rsidP="0096354E">
      <w:pPr>
        <w:spacing w:after="0" w:line="240" w:lineRule="auto"/>
        <w:jc w:val="both"/>
        <w:rPr>
          <w:rFonts w:cstheme="minorHAnsi"/>
          <w:b/>
          <w:bCs/>
          <w:color w:val="1F4E79" w:themeColor="accent1" w:themeShade="80"/>
          <w:sz w:val="32"/>
          <w:szCs w:val="32"/>
        </w:rPr>
      </w:pPr>
    </w:p>
    <w:p w14:paraId="14992D10" w14:textId="77777777" w:rsidR="000D50DC" w:rsidRDefault="000D50DC" w:rsidP="0096354E">
      <w:pPr>
        <w:spacing w:after="0" w:line="240" w:lineRule="auto"/>
        <w:jc w:val="both"/>
        <w:rPr>
          <w:rFonts w:cstheme="minorHAnsi"/>
          <w:b/>
          <w:bCs/>
          <w:color w:val="1F4E79" w:themeColor="accent1" w:themeShade="80"/>
          <w:sz w:val="32"/>
          <w:szCs w:val="32"/>
        </w:rPr>
      </w:pPr>
    </w:p>
    <w:p w14:paraId="3F396731" w14:textId="2B090889" w:rsidR="0096354E" w:rsidRPr="000D50DC" w:rsidRDefault="00CD21F7" w:rsidP="0096354E">
      <w:pPr>
        <w:spacing w:after="0" w:line="240" w:lineRule="auto"/>
        <w:jc w:val="both"/>
        <w:rPr>
          <w:rFonts w:cstheme="minorHAnsi"/>
          <w:b/>
          <w:bCs/>
          <w:color w:val="1F4E79" w:themeColor="accent1" w:themeShade="80"/>
          <w:sz w:val="32"/>
          <w:szCs w:val="32"/>
        </w:rPr>
      </w:pPr>
      <w:r>
        <w:rPr>
          <w:rFonts w:cstheme="minorHAnsi"/>
          <w:b/>
          <w:bCs/>
          <w:color w:val="1F4E79" w:themeColor="accent1" w:themeShade="80"/>
          <w:sz w:val="32"/>
          <w:szCs w:val="32"/>
        </w:rPr>
        <w:br/>
      </w:r>
      <w:r w:rsidR="0096354E" w:rsidRPr="0096354E">
        <w:rPr>
          <w:rFonts w:cstheme="minorHAnsi"/>
          <w:b/>
          <w:bCs/>
          <w:color w:val="1F4E79" w:themeColor="accent1" w:themeShade="80"/>
          <w:sz w:val="32"/>
          <w:szCs w:val="32"/>
        </w:rPr>
        <w:t xml:space="preserve"> </w:t>
      </w:r>
      <w:r w:rsidR="0096354E" w:rsidRPr="0096354E">
        <w:rPr>
          <w:rFonts w:cstheme="minorHAnsi"/>
          <w:b/>
          <w:bCs/>
          <w:color w:val="1F4E79" w:themeColor="accent1" w:themeShade="80"/>
          <w:sz w:val="28"/>
          <w:szCs w:val="28"/>
        </w:rPr>
        <w:t xml:space="preserve">4.1 All Staff </w:t>
      </w:r>
    </w:p>
    <w:p w14:paraId="1A12503D" w14:textId="6AEB6B90" w:rsidR="00222F44" w:rsidRDefault="00222F44" w:rsidP="00086AAA">
      <w:pPr>
        <w:spacing w:after="0" w:line="240" w:lineRule="auto"/>
        <w:rPr>
          <w:rFonts w:cstheme="minorHAnsi"/>
          <w:sz w:val="24"/>
          <w:szCs w:val="24"/>
        </w:rPr>
      </w:pPr>
    </w:p>
    <w:p w14:paraId="648A5C6F" w14:textId="77777777" w:rsidR="000D50DC" w:rsidRDefault="000D50DC" w:rsidP="00086AAA">
      <w:pPr>
        <w:spacing w:after="0" w:line="240" w:lineRule="auto"/>
        <w:rPr>
          <w:rFonts w:cstheme="minorHAnsi"/>
          <w:sz w:val="24"/>
          <w:szCs w:val="24"/>
        </w:rPr>
      </w:pPr>
    </w:p>
    <w:p w14:paraId="4D736A0D" w14:textId="1D85336B" w:rsidR="00086AAA" w:rsidRDefault="0096354E" w:rsidP="00086AAA">
      <w:pPr>
        <w:spacing w:after="0" w:line="240" w:lineRule="auto"/>
        <w:rPr>
          <w:rFonts w:cstheme="minorHAnsi"/>
          <w:sz w:val="24"/>
          <w:szCs w:val="24"/>
        </w:rPr>
      </w:pPr>
      <w:r w:rsidRPr="0096354E">
        <w:rPr>
          <w:rFonts w:cstheme="minorHAnsi"/>
          <w:sz w:val="24"/>
          <w:szCs w:val="24"/>
        </w:rPr>
        <w:t>All staff are responsible for information security and therefore must understand and comply with this policy and associated guidance.</w:t>
      </w:r>
    </w:p>
    <w:p w14:paraId="375C54E8" w14:textId="132354A8" w:rsidR="0096354E" w:rsidRDefault="00086AAA" w:rsidP="00086AAA">
      <w:pPr>
        <w:spacing w:after="0" w:line="240" w:lineRule="auto"/>
        <w:rPr>
          <w:rFonts w:cstheme="minorHAnsi"/>
          <w:sz w:val="24"/>
          <w:szCs w:val="24"/>
        </w:rPr>
      </w:pPr>
      <w:r>
        <w:rPr>
          <w:rFonts w:cstheme="minorHAnsi"/>
          <w:sz w:val="24"/>
          <w:szCs w:val="24"/>
        </w:rPr>
        <w:br/>
      </w:r>
      <w:r w:rsidR="0096354E" w:rsidRPr="0096354E">
        <w:rPr>
          <w:rFonts w:cstheme="minorHAnsi"/>
          <w:sz w:val="24"/>
          <w:szCs w:val="24"/>
        </w:rPr>
        <w:t>Failure to do so may result in disciplinary action.</w:t>
      </w:r>
    </w:p>
    <w:p w14:paraId="34B7EC23" w14:textId="786A3521" w:rsidR="00086AAA" w:rsidRDefault="00086AAA" w:rsidP="0096354E">
      <w:pPr>
        <w:spacing w:after="0" w:line="240" w:lineRule="auto"/>
        <w:jc w:val="both"/>
        <w:rPr>
          <w:rFonts w:cstheme="minorHAnsi"/>
          <w:sz w:val="24"/>
          <w:szCs w:val="24"/>
        </w:rPr>
      </w:pPr>
    </w:p>
    <w:p w14:paraId="25E939FE" w14:textId="77CA7588" w:rsidR="009D327B" w:rsidRDefault="008309A8" w:rsidP="009D327B">
      <w:pPr>
        <w:spacing w:after="0" w:line="240" w:lineRule="auto"/>
        <w:rPr>
          <w:rFonts w:cstheme="minorHAnsi"/>
          <w:sz w:val="24"/>
          <w:szCs w:val="24"/>
        </w:rPr>
      </w:pPr>
      <w:r w:rsidRPr="009D327B">
        <w:rPr>
          <w:rFonts w:cstheme="minorHAnsi"/>
          <w:sz w:val="24"/>
          <w:szCs w:val="24"/>
        </w:rPr>
        <w:t>All</w:t>
      </w:r>
      <w:r w:rsidR="0096354E" w:rsidRPr="009D327B">
        <w:rPr>
          <w:rFonts w:cstheme="minorHAnsi"/>
          <w:sz w:val="24"/>
          <w:szCs w:val="24"/>
        </w:rPr>
        <w:t xml:space="preserve"> staff should undertake their mandatory</w:t>
      </w:r>
      <w:r w:rsidR="00EE3544">
        <w:rPr>
          <w:rFonts w:cstheme="minorHAnsi"/>
          <w:sz w:val="24"/>
          <w:szCs w:val="24"/>
        </w:rPr>
        <w:t>,</w:t>
      </w:r>
      <w:r w:rsidR="0096354E" w:rsidRPr="009D327B">
        <w:rPr>
          <w:rFonts w:cstheme="minorHAnsi"/>
          <w:sz w:val="24"/>
          <w:szCs w:val="24"/>
        </w:rPr>
        <w:t xml:space="preserve"> annual</w:t>
      </w:r>
      <w:r w:rsidR="00EE3544">
        <w:rPr>
          <w:rFonts w:cstheme="minorHAnsi"/>
          <w:sz w:val="24"/>
          <w:szCs w:val="24"/>
        </w:rPr>
        <w:t>,</w:t>
      </w:r>
      <w:r w:rsidR="0096354E" w:rsidRPr="009D327B">
        <w:rPr>
          <w:rFonts w:cstheme="minorHAnsi"/>
          <w:sz w:val="24"/>
          <w:szCs w:val="24"/>
        </w:rPr>
        <w:t xml:space="preserve"> </w:t>
      </w:r>
      <w:r w:rsidR="00EE3544">
        <w:rPr>
          <w:rFonts w:cstheme="minorHAnsi"/>
          <w:sz w:val="24"/>
          <w:szCs w:val="24"/>
        </w:rPr>
        <w:t>Information Governance</w:t>
      </w:r>
      <w:r w:rsidR="0096354E" w:rsidRPr="009D327B">
        <w:rPr>
          <w:rFonts w:cstheme="minorHAnsi"/>
          <w:sz w:val="24"/>
          <w:szCs w:val="24"/>
        </w:rPr>
        <w:t xml:space="preserve"> training and understand: </w:t>
      </w:r>
    </w:p>
    <w:p w14:paraId="5AC8FE62" w14:textId="5362889E" w:rsidR="008309A8" w:rsidRDefault="008309A8" w:rsidP="009D327B">
      <w:pPr>
        <w:spacing w:after="0" w:line="240" w:lineRule="auto"/>
        <w:rPr>
          <w:rFonts w:cstheme="minorHAnsi"/>
          <w:sz w:val="24"/>
          <w:szCs w:val="24"/>
        </w:rPr>
      </w:pPr>
    </w:p>
    <w:p w14:paraId="061FEC05" w14:textId="77777777" w:rsidR="000D50DC" w:rsidRPr="009D327B" w:rsidRDefault="000D50DC" w:rsidP="009D327B">
      <w:pPr>
        <w:spacing w:after="0" w:line="240" w:lineRule="auto"/>
        <w:rPr>
          <w:rFonts w:cstheme="minorHAnsi"/>
          <w:sz w:val="24"/>
          <w:szCs w:val="24"/>
        </w:rPr>
      </w:pPr>
    </w:p>
    <w:p w14:paraId="67EE5F8C" w14:textId="77777777" w:rsidR="009D327B" w:rsidRDefault="0096354E" w:rsidP="009D327B">
      <w:pPr>
        <w:pStyle w:val="ListParagraph"/>
        <w:numPr>
          <w:ilvl w:val="0"/>
          <w:numId w:val="18"/>
        </w:numPr>
        <w:spacing w:after="0" w:line="240" w:lineRule="auto"/>
        <w:rPr>
          <w:rFonts w:cstheme="minorHAnsi"/>
          <w:sz w:val="24"/>
          <w:szCs w:val="24"/>
        </w:rPr>
      </w:pPr>
      <w:r w:rsidRPr="009D327B">
        <w:rPr>
          <w:rFonts w:cstheme="minorHAnsi"/>
          <w:sz w:val="24"/>
          <w:szCs w:val="24"/>
        </w:rPr>
        <w:t xml:space="preserve">What information they are using, how it should be protectively handled, stored and transferred. </w:t>
      </w:r>
    </w:p>
    <w:p w14:paraId="1370C162" w14:textId="77777777" w:rsidR="009D327B" w:rsidRDefault="0096354E" w:rsidP="009D327B">
      <w:pPr>
        <w:pStyle w:val="ListParagraph"/>
        <w:numPr>
          <w:ilvl w:val="0"/>
          <w:numId w:val="18"/>
        </w:numPr>
        <w:spacing w:after="0" w:line="240" w:lineRule="auto"/>
        <w:rPr>
          <w:rFonts w:cstheme="minorHAnsi"/>
          <w:sz w:val="24"/>
          <w:szCs w:val="24"/>
        </w:rPr>
      </w:pPr>
      <w:r w:rsidRPr="009D327B">
        <w:rPr>
          <w:rFonts w:cstheme="minorHAnsi"/>
          <w:sz w:val="24"/>
          <w:szCs w:val="24"/>
        </w:rPr>
        <w:t xml:space="preserve">What procedures, standards and protocols exist for the sharing of information with others. </w:t>
      </w:r>
    </w:p>
    <w:p w14:paraId="409A0117" w14:textId="77777777" w:rsidR="009D327B" w:rsidRDefault="0096354E" w:rsidP="009D327B">
      <w:pPr>
        <w:pStyle w:val="ListParagraph"/>
        <w:numPr>
          <w:ilvl w:val="0"/>
          <w:numId w:val="18"/>
        </w:numPr>
        <w:spacing w:after="0" w:line="240" w:lineRule="auto"/>
        <w:rPr>
          <w:rFonts w:cstheme="minorHAnsi"/>
          <w:sz w:val="24"/>
          <w:szCs w:val="24"/>
        </w:rPr>
      </w:pPr>
      <w:r w:rsidRPr="009D327B">
        <w:rPr>
          <w:rFonts w:cstheme="minorHAnsi"/>
          <w:sz w:val="24"/>
          <w:szCs w:val="24"/>
        </w:rPr>
        <w:t>How to report a suspected beach of information security within the organisation.</w:t>
      </w:r>
      <w:r w:rsidR="00C747D1" w:rsidRPr="009D327B">
        <w:rPr>
          <w:rFonts w:cstheme="minorHAnsi"/>
          <w:sz w:val="24"/>
          <w:szCs w:val="24"/>
        </w:rPr>
        <w:br/>
      </w:r>
      <w:r w:rsidRPr="009D327B">
        <w:rPr>
          <w:rFonts w:cstheme="minorHAnsi"/>
          <w:sz w:val="24"/>
          <w:szCs w:val="24"/>
        </w:rPr>
        <w:t xml:space="preserve">Their responsibility for raising any information security concerns with the Head of Corporate ICT Technology &amp; and Security. </w:t>
      </w:r>
    </w:p>
    <w:p w14:paraId="1838A2F0" w14:textId="6F289663" w:rsidR="0096354E" w:rsidRPr="009D327B" w:rsidRDefault="0096354E" w:rsidP="009D327B">
      <w:pPr>
        <w:pStyle w:val="ListParagraph"/>
        <w:numPr>
          <w:ilvl w:val="0"/>
          <w:numId w:val="18"/>
        </w:numPr>
        <w:spacing w:after="0" w:line="240" w:lineRule="auto"/>
        <w:rPr>
          <w:rFonts w:cstheme="minorHAnsi"/>
          <w:sz w:val="24"/>
          <w:szCs w:val="24"/>
        </w:rPr>
      </w:pPr>
      <w:r w:rsidRPr="009D327B">
        <w:rPr>
          <w:rFonts w:cstheme="minorHAnsi"/>
          <w:sz w:val="24"/>
          <w:szCs w:val="24"/>
        </w:rPr>
        <w:t xml:space="preserve">Contracts with external contractors that allow access to the organisation’s information systems must be in operation before access is allowed. These contracts must ensure that the staff or sub-contractors of the external organisation comply with all appropriate security policies. </w:t>
      </w:r>
    </w:p>
    <w:p w14:paraId="4FCF91DA" w14:textId="2A29D4A9" w:rsidR="0096354E" w:rsidRPr="0096354E" w:rsidRDefault="0096354E" w:rsidP="009D327B">
      <w:pPr>
        <w:spacing w:after="0" w:line="240" w:lineRule="auto"/>
        <w:ind w:firstLine="50"/>
        <w:jc w:val="both"/>
        <w:rPr>
          <w:rFonts w:cstheme="minorHAnsi"/>
          <w:b/>
          <w:bCs/>
          <w:sz w:val="24"/>
          <w:szCs w:val="24"/>
        </w:rPr>
      </w:pPr>
    </w:p>
    <w:p w14:paraId="61E1C3AB" w14:textId="77777777" w:rsidR="00471C94" w:rsidRDefault="00471C94" w:rsidP="00647835">
      <w:pPr>
        <w:spacing w:after="0" w:line="240" w:lineRule="auto"/>
        <w:jc w:val="both"/>
        <w:rPr>
          <w:rFonts w:cstheme="minorHAnsi"/>
          <w:b/>
          <w:bCs/>
          <w:color w:val="2F5496" w:themeColor="accent5" w:themeShade="BF"/>
          <w:sz w:val="28"/>
          <w:szCs w:val="28"/>
        </w:rPr>
      </w:pPr>
    </w:p>
    <w:p w14:paraId="49045E37" w14:textId="0EC0F240" w:rsidR="008B56BD" w:rsidRPr="00B24E89" w:rsidRDefault="00A26439" w:rsidP="00B24E89">
      <w:pPr>
        <w:pStyle w:val="Heading1"/>
        <w:rPr>
          <w:rFonts w:asciiTheme="minorHAnsi" w:hAnsiTheme="minorHAnsi" w:cstheme="minorHAnsi"/>
          <w:b/>
          <w:bCs/>
          <w:color w:val="2F5496" w:themeColor="accent5" w:themeShade="BF"/>
          <w:sz w:val="28"/>
          <w:szCs w:val="28"/>
        </w:rPr>
      </w:pPr>
      <w:bookmarkStart w:id="4" w:name="_Toc43216408"/>
      <w:r>
        <w:rPr>
          <w:rFonts w:asciiTheme="minorHAnsi" w:hAnsiTheme="minorHAnsi" w:cstheme="minorHAnsi"/>
          <w:b/>
          <w:bCs/>
          <w:color w:val="2F5496" w:themeColor="accent5" w:themeShade="BF"/>
          <w:sz w:val="28"/>
          <w:szCs w:val="28"/>
        </w:rPr>
        <w:t>5.0 Policy Framework</w:t>
      </w:r>
      <w:bookmarkEnd w:id="4"/>
    </w:p>
    <w:p w14:paraId="4A1433CD" w14:textId="041408FB" w:rsidR="00B24E89" w:rsidRDefault="00B24E89" w:rsidP="00B24E89"/>
    <w:p w14:paraId="0BA76E49" w14:textId="3290B5E9" w:rsidR="00B24E89" w:rsidRPr="00B24E89" w:rsidRDefault="00B24E89" w:rsidP="00B24E89">
      <w:pPr>
        <w:rPr>
          <w:b/>
          <w:bCs/>
          <w:color w:val="1F4E79" w:themeColor="accent1" w:themeShade="80"/>
        </w:rPr>
      </w:pPr>
      <w:r w:rsidRPr="00B24E89">
        <w:rPr>
          <w:b/>
          <w:bCs/>
          <w:color w:val="1F4E79" w:themeColor="accent1" w:themeShade="80"/>
        </w:rPr>
        <w:t xml:space="preserve">5.1 Contracts of Employment </w:t>
      </w:r>
    </w:p>
    <w:p w14:paraId="313E9487" w14:textId="77777777" w:rsidR="00B24E89" w:rsidRDefault="00B24E89" w:rsidP="00B24E89">
      <w:r w:rsidRPr="00CB5452">
        <w:rPr>
          <w:sz w:val="24"/>
          <w:szCs w:val="24"/>
        </w:rPr>
        <w:t>Staff security requirements shall be addressed at the recruitment stage and all contracts of employment shall contain an appropriate confidentiality clause.  Information security expectations of staff shall be included within appropriate job definitions and descriptions</w:t>
      </w:r>
      <w:r>
        <w:t xml:space="preserve">. </w:t>
      </w:r>
    </w:p>
    <w:p w14:paraId="48D4C6C0" w14:textId="77777777" w:rsidR="00B24E89" w:rsidRDefault="00B24E89" w:rsidP="00B24E89">
      <w:r>
        <w:t xml:space="preserve"> </w:t>
      </w:r>
    </w:p>
    <w:p w14:paraId="25D98712" w14:textId="3593FA06" w:rsidR="00B24E89" w:rsidRPr="0013568E" w:rsidRDefault="005D0583" w:rsidP="00B24E89">
      <w:pPr>
        <w:rPr>
          <w:b/>
          <w:bCs/>
          <w:color w:val="1F4E79" w:themeColor="accent1" w:themeShade="80"/>
        </w:rPr>
      </w:pPr>
      <w:r w:rsidRPr="0013568E">
        <w:rPr>
          <w:b/>
          <w:bCs/>
          <w:color w:val="1F4E79" w:themeColor="accent1" w:themeShade="80"/>
        </w:rPr>
        <w:t>5</w:t>
      </w:r>
      <w:r w:rsidR="00B24E89" w:rsidRPr="0013568E">
        <w:rPr>
          <w:b/>
          <w:bCs/>
          <w:color w:val="1F4E79" w:themeColor="accent1" w:themeShade="80"/>
        </w:rPr>
        <w:t xml:space="preserve">.2 Security Control Assets </w:t>
      </w:r>
    </w:p>
    <w:p w14:paraId="3D5AD115" w14:textId="1C371D11" w:rsidR="00647835" w:rsidRPr="00CB5452" w:rsidRDefault="00775598" w:rsidP="00775598">
      <w:pPr>
        <w:spacing w:after="0" w:line="240" w:lineRule="auto"/>
        <w:jc w:val="both"/>
        <w:rPr>
          <w:sz w:val="24"/>
          <w:szCs w:val="24"/>
        </w:rPr>
      </w:pPr>
      <w:r w:rsidRPr="00CB5452">
        <w:rPr>
          <w:sz w:val="24"/>
          <w:szCs w:val="24"/>
        </w:rPr>
        <w:t>All ICT assets, (hardware, software, application or data) shall have a named Information Asset Owner (IAO) who shall be responsible for the information security of that asset.</w:t>
      </w:r>
    </w:p>
    <w:p w14:paraId="0962C43C" w14:textId="77777777" w:rsidR="00775598" w:rsidRPr="00610A3B" w:rsidRDefault="00775598" w:rsidP="00647835">
      <w:pPr>
        <w:pStyle w:val="ListParagraph"/>
        <w:spacing w:after="0" w:line="240" w:lineRule="auto"/>
        <w:jc w:val="both"/>
        <w:rPr>
          <w:rFonts w:cstheme="minorHAnsi"/>
          <w:sz w:val="24"/>
          <w:szCs w:val="24"/>
        </w:rPr>
      </w:pPr>
    </w:p>
    <w:p w14:paraId="7991033E" w14:textId="28332C02" w:rsidR="000F2E82" w:rsidRDefault="000F2E82" w:rsidP="00775598">
      <w:pPr>
        <w:spacing w:after="0" w:line="240" w:lineRule="auto"/>
        <w:jc w:val="both"/>
        <w:rPr>
          <w:rFonts w:cstheme="minorHAnsi"/>
          <w:sz w:val="24"/>
          <w:szCs w:val="24"/>
        </w:rPr>
      </w:pPr>
      <w:r w:rsidRPr="00775598">
        <w:rPr>
          <w:rFonts w:cstheme="minorHAnsi"/>
          <w:sz w:val="24"/>
          <w:szCs w:val="24"/>
        </w:rPr>
        <w:t xml:space="preserve">In the event of loss or theft of an electronic portable device, the incident must be reported to the </w:t>
      </w:r>
      <w:r w:rsidR="004A4BEC" w:rsidRPr="004A4BEC">
        <w:rPr>
          <w:rFonts w:cstheme="minorHAnsi"/>
          <w:sz w:val="24"/>
          <w:szCs w:val="32"/>
        </w:rPr>
        <w:t>Practice Manager</w:t>
      </w:r>
      <w:r w:rsidR="004A4BEC">
        <w:rPr>
          <w:rFonts w:cstheme="minorHAnsi"/>
          <w:sz w:val="24"/>
          <w:szCs w:val="32"/>
        </w:rPr>
        <w:t xml:space="preserve"> Wendy Currums </w:t>
      </w:r>
      <w:r w:rsidRPr="00775598">
        <w:rPr>
          <w:rFonts w:cstheme="minorHAnsi"/>
          <w:sz w:val="24"/>
          <w:szCs w:val="24"/>
        </w:rPr>
        <w:t>and an incident report undertaken.</w:t>
      </w:r>
    </w:p>
    <w:p w14:paraId="21A2C3DF" w14:textId="77777777" w:rsidR="002F7BB2" w:rsidRPr="00775598" w:rsidRDefault="002F7BB2" w:rsidP="00775598">
      <w:pPr>
        <w:spacing w:after="0" w:line="240" w:lineRule="auto"/>
        <w:jc w:val="both"/>
        <w:rPr>
          <w:rFonts w:cstheme="minorHAnsi"/>
          <w:sz w:val="24"/>
          <w:szCs w:val="24"/>
        </w:rPr>
      </w:pPr>
    </w:p>
    <w:p w14:paraId="5D21C437" w14:textId="3FB7B684" w:rsidR="008B56BD" w:rsidRDefault="008B56BD" w:rsidP="00775598">
      <w:pPr>
        <w:spacing w:after="0" w:line="240" w:lineRule="auto"/>
        <w:jc w:val="both"/>
        <w:rPr>
          <w:rFonts w:cstheme="minorHAnsi"/>
          <w:sz w:val="24"/>
          <w:szCs w:val="24"/>
        </w:rPr>
      </w:pPr>
      <w:r w:rsidRPr="00775598">
        <w:rPr>
          <w:rFonts w:cstheme="minorHAnsi"/>
          <w:sz w:val="24"/>
          <w:szCs w:val="24"/>
        </w:rPr>
        <w:t xml:space="preserve">Users must not install any software on the mobile working devices without prior authorisation and assessment by the </w:t>
      </w:r>
      <w:r w:rsidR="004A4BEC" w:rsidRPr="004A4BEC">
        <w:rPr>
          <w:rFonts w:cstheme="minorHAnsi"/>
          <w:sz w:val="24"/>
          <w:szCs w:val="32"/>
        </w:rPr>
        <w:t>Practice Manager</w:t>
      </w:r>
      <w:r w:rsidR="004A4BEC">
        <w:rPr>
          <w:rFonts w:cstheme="minorHAnsi"/>
          <w:sz w:val="24"/>
          <w:szCs w:val="32"/>
        </w:rPr>
        <w:t xml:space="preserve"> Wendy Currums </w:t>
      </w:r>
      <w:r w:rsidRPr="00775598">
        <w:rPr>
          <w:rFonts w:cstheme="minorHAnsi"/>
          <w:sz w:val="24"/>
          <w:szCs w:val="24"/>
        </w:rPr>
        <w:t>and the ICT provider.</w:t>
      </w:r>
    </w:p>
    <w:p w14:paraId="1BB31774" w14:textId="77777777" w:rsidR="00C43E07" w:rsidRDefault="00C43E07" w:rsidP="00775598">
      <w:pPr>
        <w:spacing w:after="0" w:line="240" w:lineRule="auto"/>
        <w:jc w:val="both"/>
        <w:rPr>
          <w:rFonts w:cstheme="minorHAnsi"/>
          <w:sz w:val="24"/>
          <w:szCs w:val="24"/>
        </w:rPr>
      </w:pPr>
    </w:p>
    <w:p w14:paraId="5D9A47F2" w14:textId="77777777" w:rsidR="00222F44" w:rsidRDefault="00222F44" w:rsidP="00C43E07">
      <w:pPr>
        <w:spacing w:after="0" w:line="240" w:lineRule="auto"/>
        <w:jc w:val="both"/>
        <w:rPr>
          <w:rFonts w:cstheme="minorHAnsi"/>
          <w:b/>
          <w:bCs/>
          <w:color w:val="1F4E79" w:themeColor="accent1" w:themeShade="80"/>
          <w:sz w:val="24"/>
          <w:szCs w:val="24"/>
        </w:rPr>
      </w:pPr>
    </w:p>
    <w:p w14:paraId="1023A868" w14:textId="4B9CE8C2" w:rsidR="00C43E07" w:rsidRPr="00C43E07" w:rsidRDefault="005E1BC1" w:rsidP="00C43E07">
      <w:pPr>
        <w:spacing w:after="0" w:line="240" w:lineRule="auto"/>
        <w:jc w:val="both"/>
        <w:rPr>
          <w:rFonts w:cstheme="minorHAnsi"/>
          <w:b/>
          <w:bCs/>
          <w:color w:val="1F4E79" w:themeColor="accent1" w:themeShade="80"/>
          <w:sz w:val="24"/>
          <w:szCs w:val="24"/>
        </w:rPr>
      </w:pPr>
      <w:r>
        <w:rPr>
          <w:rFonts w:cstheme="minorHAnsi"/>
          <w:b/>
          <w:bCs/>
          <w:color w:val="1F4E79" w:themeColor="accent1" w:themeShade="80"/>
          <w:sz w:val="24"/>
          <w:szCs w:val="24"/>
        </w:rPr>
        <w:t>5</w:t>
      </w:r>
      <w:r w:rsidR="00C43E07" w:rsidRPr="00C43E07">
        <w:rPr>
          <w:rFonts w:cstheme="minorHAnsi"/>
          <w:b/>
          <w:bCs/>
          <w:color w:val="1F4E79" w:themeColor="accent1" w:themeShade="80"/>
          <w:sz w:val="24"/>
          <w:szCs w:val="24"/>
        </w:rPr>
        <w:t>.3 Access Controls</w:t>
      </w:r>
    </w:p>
    <w:p w14:paraId="3AE25D05" w14:textId="77777777" w:rsidR="00C43E07" w:rsidRDefault="00C43E07" w:rsidP="00C43E07">
      <w:pPr>
        <w:spacing w:after="0" w:line="240" w:lineRule="auto"/>
        <w:jc w:val="both"/>
        <w:rPr>
          <w:rFonts w:cstheme="minorHAnsi"/>
          <w:sz w:val="24"/>
          <w:szCs w:val="24"/>
        </w:rPr>
      </w:pPr>
    </w:p>
    <w:p w14:paraId="6236A378" w14:textId="745FD574" w:rsidR="000D50DC" w:rsidRPr="00C43E07" w:rsidRDefault="00C43E07" w:rsidP="00C43E07">
      <w:pPr>
        <w:spacing w:after="0" w:line="240" w:lineRule="auto"/>
        <w:jc w:val="both"/>
        <w:rPr>
          <w:rFonts w:cstheme="minorHAnsi"/>
          <w:sz w:val="24"/>
          <w:szCs w:val="24"/>
        </w:rPr>
      </w:pPr>
      <w:r w:rsidRPr="00C43E07">
        <w:rPr>
          <w:rFonts w:cstheme="minorHAnsi"/>
          <w:sz w:val="24"/>
          <w:szCs w:val="24"/>
        </w:rPr>
        <w:t xml:space="preserve">Access to information shall be restricted to users who have an authorised business need to access the information and as approved by the </w:t>
      </w:r>
      <w:r w:rsidR="004A4BEC" w:rsidRPr="004A4BEC">
        <w:rPr>
          <w:rFonts w:cstheme="minorHAnsi"/>
          <w:sz w:val="24"/>
          <w:szCs w:val="32"/>
        </w:rPr>
        <w:t>Practice Manager</w:t>
      </w:r>
      <w:r w:rsidR="004A4BEC">
        <w:rPr>
          <w:rFonts w:cstheme="minorHAnsi"/>
          <w:sz w:val="24"/>
          <w:szCs w:val="32"/>
        </w:rPr>
        <w:t xml:space="preserve"> Wendy Currums. </w:t>
      </w:r>
    </w:p>
    <w:p w14:paraId="426FD8D6" w14:textId="77777777" w:rsidR="00C43E07" w:rsidRPr="00C43E07" w:rsidRDefault="00C43E07" w:rsidP="00C43E07">
      <w:pPr>
        <w:spacing w:after="0" w:line="240" w:lineRule="auto"/>
        <w:jc w:val="both"/>
        <w:rPr>
          <w:rFonts w:cstheme="minorHAnsi"/>
          <w:sz w:val="24"/>
          <w:szCs w:val="24"/>
        </w:rPr>
      </w:pPr>
      <w:r w:rsidRPr="00C43E07">
        <w:rPr>
          <w:rFonts w:cstheme="minorHAnsi"/>
          <w:sz w:val="24"/>
          <w:szCs w:val="24"/>
        </w:rPr>
        <w:t xml:space="preserve"> </w:t>
      </w:r>
    </w:p>
    <w:p w14:paraId="17BCEE15" w14:textId="596C0E0E" w:rsidR="00551318" w:rsidRPr="00551318" w:rsidRDefault="005E1BC1" w:rsidP="00C43E07">
      <w:pPr>
        <w:spacing w:after="0" w:line="240" w:lineRule="auto"/>
        <w:jc w:val="both"/>
        <w:rPr>
          <w:rFonts w:cstheme="minorHAnsi"/>
          <w:b/>
          <w:bCs/>
          <w:color w:val="1F4E79" w:themeColor="accent1" w:themeShade="80"/>
          <w:sz w:val="24"/>
          <w:szCs w:val="24"/>
        </w:rPr>
      </w:pPr>
      <w:r>
        <w:rPr>
          <w:rFonts w:cstheme="minorHAnsi"/>
          <w:b/>
          <w:bCs/>
          <w:color w:val="1F4E79" w:themeColor="accent1" w:themeShade="80"/>
          <w:sz w:val="24"/>
          <w:szCs w:val="24"/>
        </w:rPr>
        <w:t>5</w:t>
      </w:r>
      <w:r w:rsidR="00C43E07" w:rsidRPr="00551318">
        <w:rPr>
          <w:rFonts w:cstheme="minorHAnsi"/>
          <w:b/>
          <w:bCs/>
          <w:color w:val="1F4E79" w:themeColor="accent1" w:themeShade="80"/>
          <w:sz w:val="24"/>
          <w:szCs w:val="24"/>
        </w:rPr>
        <w:t xml:space="preserve">.4 Computer Access Controls </w:t>
      </w:r>
    </w:p>
    <w:p w14:paraId="57DE4F80" w14:textId="5DBFA3B0" w:rsidR="00C43E07" w:rsidRPr="00C43E07" w:rsidRDefault="00551318" w:rsidP="00C43E07">
      <w:pPr>
        <w:spacing w:after="0" w:line="240" w:lineRule="auto"/>
        <w:jc w:val="both"/>
        <w:rPr>
          <w:rFonts w:cstheme="minorHAnsi"/>
          <w:sz w:val="24"/>
          <w:szCs w:val="24"/>
        </w:rPr>
      </w:pPr>
      <w:r>
        <w:rPr>
          <w:rFonts w:cstheme="minorHAnsi"/>
          <w:sz w:val="24"/>
          <w:szCs w:val="24"/>
        </w:rPr>
        <w:br/>
      </w:r>
      <w:r w:rsidR="00C43E07" w:rsidRPr="00C43E07">
        <w:rPr>
          <w:rFonts w:cstheme="minorHAnsi"/>
          <w:sz w:val="24"/>
          <w:szCs w:val="24"/>
        </w:rPr>
        <w:t xml:space="preserve">Access to data, system utilities and program source libraries shall be controlled and restricted </w:t>
      </w:r>
      <w:r w:rsidR="00C43E07" w:rsidRPr="00C43E07">
        <w:rPr>
          <w:rFonts w:cstheme="minorHAnsi"/>
          <w:sz w:val="24"/>
          <w:szCs w:val="24"/>
        </w:rPr>
        <w:lastRenderedPageBreak/>
        <w:t xml:space="preserve">to those authorised users who have a legitimate business need e.g. systems or database administrators. </w:t>
      </w:r>
      <w:r w:rsidR="0034426F">
        <w:rPr>
          <w:rFonts w:cstheme="minorHAnsi"/>
          <w:sz w:val="24"/>
          <w:szCs w:val="24"/>
        </w:rPr>
        <w:br/>
      </w:r>
      <w:r w:rsidR="00C43E07" w:rsidRPr="00C43E07">
        <w:rPr>
          <w:rFonts w:cstheme="minorHAnsi"/>
          <w:sz w:val="24"/>
          <w:szCs w:val="24"/>
        </w:rPr>
        <w:t xml:space="preserve">Authorisation to use an application shall depend on the availability of a license from the supplier. </w:t>
      </w:r>
      <w:r w:rsidR="0034426F">
        <w:rPr>
          <w:rFonts w:cstheme="minorHAnsi"/>
          <w:sz w:val="24"/>
          <w:szCs w:val="24"/>
        </w:rPr>
        <w:br/>
      </w:r>
    </w:p>
    <w:p w14:paraId="069CBF77" w14:textId="77777777" w:rsidR="00C43E07" w:rsidRPr="00C43E07" w:rsidRDefault="00C43E07" w:rsidP="00A505E1">
      <w:pPr>
        <w:spacing w:after="0" w:line="240" w:lineRule="auto"/>
        <w:rPr>
          <w:rFonts w:cstheme="minorHAnsi"/>
          <w:sz w:val="24"/>
          <w:szCs w:val="24"/>
        </w:rPr>
      </w:pPr>
      <w:r w:rsidRPr="00C43E07">
        <w:rPr>
          <w:rFonts w:cstheme="minorHAnsi"/>
          <w:sz w:val="24"/>
          <w:szCs w:val="24"/>
        </w:rPr>
        <w:t xml:space="preserve"> </w:t>
      </w:r>
    </w:p>
    <w:p w14:paraId="176A0B5B" w14:textId="43D947D7" w:rsidR="00C43E07" w:rsidRPr="00775598" w:rsidRDefault="005E1BC1" w:rsidP="00A505E1">
      <w:pPr>
        <w:spacing w:after="0" w:line="240" w:lineRule="auto"/>
        <w:rPr>
          <w:rFonts w:cstheme="minorHAnsi"/>
          <w:sz w:val="24"/>
          <w:szCs w:val="24"/>
        </w:rPr>
      </w:pPr>
      <w:r>
        <w:rPr>
          <w:rFonts w:cstheme="minorHAnsi"/>
          <w:b/>
          <w:bCs/>
          <w:color w:val="1F4E79" w:themeColor="accent1" w:themeShade="80"/>
          <w:sz w:val="24"/>
          <w:szCs w:val="24"/>
        </w:rPr>
        <w:t>5</w:t>
      </w:r>
      <w:r w:rsidR="00C43E07" w:rsidRPr="00A505E1">
        <w:rPr>
          <w:rFonts w:cstheme="minorHAnsi"/>
          <w:b/>
          <w:bCs/>
          <w:color w:val="1F4E79" w:themeColor="accent1" w:themeShade="80"/>
          <w:sz w:val="24"/>
          <w:szCs w:val="24"/>
        </w:rPr>
        <w:t>.5 Application Access Controls</w:t>
      </w:r>
      <w:r w:rsidR="00A505E1">
        <w:rPr>
          <w:rFonts w:cstheme="minorHAnsi"/>
          <w:sz w:val="24"/>
          <w:szCs w:val="24"/>
        </w:rPr>
        <w:br/>
      </w:r>
      <w:r w:rsidR="00C43E07" w:rsidRPr="00C43E07">
        <w:rPr>
          <w:rFonts w:cstheme="minorHAnsi"/>
          <w:sz w:val="24"/>
          <w:szCs w:val="24"/>
        </w:rPr>
        <w:t xml:space="preserve"> </w:t>
      </w:r>
      <w:r w:rsidR="00A505E1">
        <w:rPr>
          <w:rFonts w:cstheme="minorHAnsi"/>
          <w:sz w:val="24"/>
          <w:szCs w:val="24"/>
        </w:rPr>
        <w:br/>
      </w:r>
      <w:r w:rsidR="00C43E07" w:rsidRPr="00C43E07">
        <w:rPr>
          <w:rFonts w:cstheme="minorHAnsi"/>
          <w:sz w:val="24"/>
          <w:szCs w:val="24"/>
        </w:rPr>
        <w:t xml:space="preserve">Access to data, system utilities and program source libraries shall be controlled and restricted to those authorised users who have a legitimate business need e.g. systems or database administrators. </w:t>
      </w:r>
      <w:r w:rsidR="00F45E8B">
        <w:rPr>
          <w:rFonts w:cstheme="minorHAnsi"/>
          <w:sz w:val="24"/>
          <w:szCs w:val="24"/>
        </w:rPr>
        <w:br/>
      </w:r>
      <w:r w:rsidR="00C43E07" w:rsidRPr="00C43E07">
        <w:rPr>
          <w:rFonts w:cstheme="minorHAnsi"/>
          <w:sz w:val="24"/>
          <w:szCs w:val="24"/>
        </w:rPr>
        <w:t>Authorisation to use an application shall depend on the availability of a license from the supplier.</w:t>
      </w:r>
    </w:p>
    <w:p w14:paraId="3D6CF8CD" w14:textId="39B841A3" w:rsidR="008B56BD" w:rsidRDefault="008B56BD" w:rsidP="008B56BD">
      <w:pPr>
        <w:pStyle w:val="ListParagraph"/>
        <w:spacing w:after="0" w:line="240" w:lineRule="auto"/>
        <w:jc w:val="both"/>
        <w:rPr>
          <w:rFonts w:cstheme="minorHAnsi"/>
          <w:sz w:val="24"/>
          <w:szCs w:val="24"/>
        </w:rPr>
      </w:pPr>
    </w:p>
    <w:p w14:paraId="06C50C66" w14:textId="627D3412" w:rsidR="00B70487" w:rsidRPr="00B70487" w:rsidRDefault="00B70487" w:rsidP="00B70487">
      <w:pPr>
        <w:rPr>
          <w:rFonts w:ascii="Calibri" w:eastAsia="Calibri" w:hAnsi="Calibri" w:cs="Calibri"/>
          <w:b/>
          <w:bCs/>
          <w:color w:val="1F4E79" w:themeColor="accent1" w:themeShade="80"/>
          <w:sz w:val="24"/>
          <w:szCs w:val="24"/>
        </w:rPr>
      </w:pPr>
      <w:r w:rsidRPr="00B70487">
        <w:rPr>
          <w:rFonts w:ascii="Calibri" w:eastAsia="Calibri" w:hAnsi="Calibri" w:cs="Calibri"/>
          <w:b/>
          <w:bCs/>
          <w:color w:val="1F4E79" w:themeColor="accent1" w:themeShade="80"/>
          <w:sz w:val="24"/>
          <w:szCs w:val="24"/>
        </w:rPr>
        <w:t xml:space="preserve">5.6 Equipment Security  </w:t>
      </w:r>
    </w:p>
    <w:p w14:paraId="5AB64608" w14:textId="60ECD256" w:rsidR="00B70487" w:rsidRPr="00B70487" w:rsidRDefault="00B70487" w:rsidP="00B70487">
      <w:pPr>
        <w:rPr>
          <w:rFonts w:ascii="Calibri" w:eastAsia="Calibri" w:hAnsi="Calibri" w:cs="Calibri"/>
          <w:sz w:val="24"/>
          <w:szCs w:val="24"/>
        </w:rPr>
      </w:pPr>
      <w:r w:rsidRPr="00B70487">
        <w:rPr>
          <w:rFonts w:ascii="Calibri" w:eastAsia="Calibri" w:hAnsi="Calibri" w:cs="Calibri"/>
          <w:sz w:val="24"/>
          <w:szCs w:val="24"/>
        </w:rPr>
        <w:t>In order to minimise loss of, or damage to, all assets, all electronic equipment and assets shall be; identified, registered and physically protected from threats and environmental hazards</w:t>
      </w:r>
      <w:r w:rsidR="0044229B">
        <w:rPr>
          <w:rFonts w:ascii="Calibri" w:eastAsia="Calibri" w:hAnsi="Calibri" w:cs="Calibri"/>
          <w:sz w:val="24"/>
          <w:szCs w:val="24"/>
        </w:rPr>
        <w:t xml:space="preserve"> </w:t>
      </w:r>
      <w:r w:rsidR="0044229B" w:rsidRPr="00C43E07">
        <w:rPr>
          <w:rFonts w:cstheme="minorHAnsi"/>
          <w:sz w:val="24"/>
          <w:szCs w:val="24"/>
        </w:rPr>
        <w:t xml:space="preserve">by the </w:t>
      </w:r>
      <w:r w:rsidR="004A4BEC" w:rsidRPr="004A4BEC">
        <w:rPr>
          <w:rFonts w:cstheme="minorHAnsi"/>
          <w:sz w:val="24"/>
          <w:szCs w:val="32"/>
        </w:rPr>
        <w:t>Practice Manager</w:t>
      </w:r>
      <w:r w:rsidR="004A4BEC">
        <w:rPr>
          <w:rFonts w:cstheme="minorHAnsi"/>
          <w:sz w:val="24"/>
          <w:szCs w:val="32"/>
        </w:rPr>
        <w:t xml:space="preserve"> Wendy Currums.</w:t>
      </w:r>
    </w:p>
    <w:p w14:paraId="1DA99965" w14:textId="4F0441DB" w:rsidR="00B70487" w:rsidRPr="00B70487" w:rsidRDefault="00B70487" w:rsidP="00B70487">
      <w:pPr>
        <w:rPr>
          <w:rFonts w:ascii="Calibri" w:eastAsia="Calibri" w:hAnsi="Calibri" w:cs="Calibri"/>
          <w:b/>
          <w:bCs/>
          <w:color w:val="1F4E79" w:themeColor="accent1" w:themeShade="80"/>
          <w:sz w:val="24"/>
          <w:szCs w:val="24"/>
        </w:rPr>
      </w:pPr>
      <w:r w:rsidRPr="00B70487">
        <w:rPr>
          <w:rFonts w:ascii="Calibri" w:eastAsia="Calibri" w:hAnsi="Calibri" w:cs="Calibri"/>
          <w:b/>
          <w:bCs/>
          <w:color w:val="1F4E79" w:themeColor="accent1" w:themeShade="80"/>
          <w:sz w:val="24"/>
          <w:szCs w:val="24"/>
        </w:rPr>
        <w:t xml:space="preserve">5.7 Computer and Network Procedures  </w:t>
      </w:r>
    </w:p>
    <w:p w14:paraId="0E6E6E2B" w14:textId="2ED2AC6C" w:rsidR="00B70487" w:rsidRPr="00B70487" w:rsidRDefault="00B70487" w:rsidP="00B70487">
      <w:pPr>
        <w:rPr>
          <w:rFonts w:ascii="Calibri" w:eastAsia="Calibri" w:hAnsi="Calibri" w:cs="Calibri"/>
          <w:sz w:val="24"/>
          <w:szCs w:val="24"/>
        </w:rPr>
      </w:pPr>
      <w:r w:rsidRPr="00B70487">
        <w:rPr>
          <w:rFonts w:ascii="Calibri" w:eastAsia="Calibri" w:hAnsi="Calibri" w:cs="Calibri"/>
          <w:sz w:val="24"/>
          <w:szCs w:val="24"/>
        </w:rPr>
        <w:t xml:space="preserve">Management of computers and networks shall be controlled through standard documented procedures. This will also require agreed systems and processes with third party vendors working for and on behalf of NHS England. </w:t>
      </w:r>
      <w:r w:rsidR="003F45CE">
        <w:rPr>
          <w:rFonts w:ascii="Calibri" w:eastAsia="Calibri" w:hAnsi="Calibri" w:cs="Calibri"/>
          <w:sz w:val="24"/>
          <w:szCs w:val="24"/>
        </w:rPr>
        <w:br/>
      </w:r>
    </w:p>
    <w:p w14:paraId="7ED0570F" w14:textId="241A3030" w:rsidR="00781D86" w:rsidRPr="007B1B53" w:rsidRDefault="00B70487" w:rsidP="00781D86">
      <w:pPr>
        <w:rPr>
          <w:rFonts w:ascii="Calibri" w:eastAsia="Calibri" w:hAnsi="Calibri" w:cs="Calibri"/>
          <w:b/>
          <w:bCs/>
          <w:sz w:val="24"/>
          <w:szCs w:val="24"/>
        </w:rPr>
      </w:pPr>
      <w:r w:rsidRPr="00B70487">
        <w:rPr>
          <w:rFonts w:ascii="Calibri" w:eastAsia="Calibri" w:hAnsi="Calibri" w:cs="Calibri"/>
          <w:sz w:val="24"/>
          <w:szCs w:val="24"/>
        </w:rPr>
        <w:t xml:space="preserve"> </w:t>
      </w:r>
      <w:r w:rsidR="007B1B53" w:rsidRPr="007B1B53">
        <w:rPr>
          <w:rFonts w:ascii="Calibri" w:eastAsia="Calibri" w:hAnsi="Calibri" w:cs="Calibri"/>
          <w:b/>
          <w:bCs/>
          <w:color w:val="1F4E79" w:themeColor="accent1" w:themeShade="80"/>
          <w:sz w:val="24"/>
          <w:szCs w:val="24"/>
        </w:rPr>
        <w:t>5</w:t>
      </w:r>
      <w:r w:rsidR="00781D86" w:rsidRPr="007B1B53">
        <w:rPr>
          <w:rFonts w:ascii="Calibri" w:eastAsia="Calibri" w:hAnsi="Calibri" w:cs="Calibri"/>
          <w:b/>
          <w:bCs/>
          <w:color w:val="1F4E79" w:themeColor="accent1" w:themeShade="80"/>
          <w:sz w:val="24"/>
          <w:szCs w:val="24"/>
        </w:rPr>
        <w:t>.</w:t>
      </w:r>
      <w:r w:rsidR="00C14451">
        <w:rPr>
          <w:rFonts w:ascii="Calibri" w:eastAsia="Calibri" w:hAnsi="Calibri" w:cs="Calibri"/>
          <w:b/>
          <w:bCs/>
          <w:color w:val="1F4E79" w:themeColor="accent1" w:themeShade="80"/>
          <w:sz w:val="24"/>
          <w:szCs w:val="24"/>
        </w:rPr>
        <w:t>8</w:t>
      </w:r>
      <w:r w:rsidR="00781D86" w:rsidRPr="007B1B53">
        <w:rPr>
          <w:rFonts w:ascii="Calibri" w:eastAsia="Calibri" w:hAnsi="Calibri" w:cs="Calibri"/>
          <w:b/>
          <w:bCs/>
          <w:color w:val="1F4E79" w:themeColor="accent1" w:themeShade="80"/>
          <w:sz w:val="24"/>
          <w:szCs w:val="24"/>
        </w:rPr>
        <w:t xml:space="preserve"> Information Security Events and Weaknesses  </w:t>
      </w:r>
    </w:p>
    <w:p w14:paraId="6876428E" w14:textId="02E1B091" w:rsidR="00781D86" w:rsidRPr="00781D86" w:rsidRDefault="00781D86" w:rsidP="00781D86">
      <w:pPr>
        <w:rPr>
          <w:rFonts w:ascii="Calibri" w:eastAsia="Calibri" w:hAnsi="Calibri" w:cs="Calibri"/>
          <w:sz w:val="24"/>
          <w:szCs w:val="24"/>
        </w:rPr>
      </w:pPr>
      <w:r w:rsidRPr="00781D86">
        <w:rPr>
          <w:rFonts w:ascii="Calibri" w:eastAsia="Calibri" w:hAnsi="Calibri" w:cs="Calibri"/>
          <w:sz w:val="24"/>
          <w:szCs w:val="24"/>
        </w:rPr>
        <w:t xml:space="preserve">All </w:t>
      </w:r>
      <w:r w:rsidR="004A4BEC">
        <w:rPr>
          <w:rFonts w:ascii="Calibri" w:eastAsia="Calibri" w:hAnsi="Calibri" w:cs="Calibri"/>
          <w:sz w:val="24"/>
          <w:szCs w:val="24"/>
        </w:rPr>
        <w:t>Meddygfa Penygroes Surgery</w:t>
      </w:r>
      <w:r w:rsidRPr="00781D86">
        <w:rPr>
          <w:rFonts w:ascii="Calibri" w:eastAsia="Calibri" w:hAnsi="Calibri" w:cs="Calibri"/>
          <w:sz w:val="24"/>
          <w:szCs w:val="24"/>
        </w:rPr>
        <w:t xml:space="preserve"> information security events, near misses, and suspected weaknesses are to be reported to </w:t>
      </w:r>
      <w:r w:rsidR="00852B0B">
        <w:rPr>
          <w:rFonts w:ascii="Calibri" w:eastAsia="Calibri" w:hAnsi="Calibri" w:cs="Calibri"/>
          <w:sz w:val="24"/>
          <w:szCs w:val="24"/>
        </w:rPr>
        <w:t>the Data Protection Officer Service (NWISGMPDPO@wales.nhs.uk)</w:t>
      </w:r>
      <w:r w:rsidR="00F30A5B">
        <w:rPr>
          <w:rFonts w:ascii="Calibri" w:eastAsia="Calibri" w:hAnsi="Calibri" w:cs="Calibri"/>
          <w:sz w:val="24"/>
          <w:szCs w:val="24"/>
        </w:rPr>
        <w:t xml:space="preserve"> </w:t>
      </w:r>
      <w:r w:rsidRPr="00781D86">
        <w:rPr>
          <w:rFonts w:ascii="Calibri" w:eastAsia="Calibri" w:hAnsi="Calibri" w:cs="Calibri"/>
          <w:sz w:val="24"/>
          <w:szCs w:val="24"/>
        </w:rPr>
        <w:t>and where appropriate reported as an Adverse Incident</w:t>
      </w:r>
      <w:r w:rsidR="006B39F2">
        <w:rPr>
          <w:rFonts w:ascii="Calibri" w:eastAsia="Calibri" w:hAnsi="Calibri" w:cs="Calibri"/>
          <w:sz w:val="24"/>
          <w:szCs w:val="24"/>
        </w:rPr>
        <w:t xml:space="preserve"> to the ICO within 72 hours of discovering the breach.</w:t>
      </w:r>
    </w:p>
    <w:p w14:paraId="41539B23" w14:textId="77777777" w:rsidR="004A4BEC" w:rsidRDefault="00781D86" w:rsidP="00781D86">
      <w:pPr>
        <w:rPr>
          <w:rFonts w:ascii="Calibri" w:eastAsia="Calibri" w:hAnsi="Calibri" w:cs="Calibri"/>
          <w:sz w:val="24"/>
          <w:szCs w:val="24"/>
        </w:rPr>
      </w:pPr>
      <w:r w:rsidRPr="00781D86">
        <w:rPr>
          <w:rFonts w:ascii="Calibri" w:eastAsia="Calibri" w:hAnsi="Calibri" w:cs="Calibri"/>
          <w:sz w:val="24"/>
          <w:szCs w:val="24"/>
        </w:rPr>
        <w:t xml:space="preserve"> </w:t>
      </w:r>
    </w:p>
    <w:p w14:paraId="1A198978" w14:textId="4C7BB821" w:rsidR="00781D86" w:rsidRPr="00982A8A" w:rsidRDefault="00982A8A" w:rsidP="00781D86">
      <w:pPr>
        <w:rPr>
          <w:rFonts w:ascii="Calibri" w:eastAsia="Calibri" w:hAnsi="Calibri" w:cs="Calibri"/>
          <w:b/>
          <w:bCs/>
          <w:color w:val="1F4E79" w:themeColor="accent1" w:themeShade="80"/>
          <w:sz w:val="24"/>
          <w:szCs w:val="24"/>
        </w:rPr>
      </w:pPr>
      <w:r w:rsidRPr="00982A8A">
        <w:rPr>
          <w:rFonts w:ascii="Calibri" w:eastAsia="Calibri" w:hAnsi="Calibri" w:cs="Calibri"/>
          <w:b/>
          <w:bCs/>
          <w:color w:val="1F4E79" w:themeColor="accent1" w:themeShade="80"/>
          <w:sz w:val="24"/>
          <w:szCs w:val="24"/>
        </w:rPr>
        <w:t>5</w:t>
      </w:r>
      <w:r w:rsidR="00781D86" w:rsidRPr="00982A8A">
        <w:rPr>
          <w:rFonts w:ascii="Calibri" w:eastAsia="Calibri" w:hAnsi="Calibri" w:cs="Calibri"/>
          <w:b/>
          <w:bCs/>
          <w:color w:val="1F4E79" w:themeColor="accent1" w:themeShade="80"/>
          <w:sz w:val="24"/>
          <w:szCs w:val="24"/>
        </w:rPr>
        <w:t>.</w:t>
      </w:r>
      <w:r w:rsidRPr="00982A8A">
        <w:rPr>
          <w:rFonts w:ascii="Calibri" w:eastAsia="Calibri" w:hAnsi="Calibri" w:cs="Calibri"/>
          <w:b/>
          <w:bCs/>
          <w:color w:val="1F4E79" w:themeColor="accent1" w:themeShade="80"/>
          <w:sz w:val="24"/>
          <w:szCs w:val="24"/>
        </w:rPr>
        <w:t>9</w:t>
      </w:r>
      <w:r w:rsidR="00781D86" w:rsidRPr="00982A8A">
        <w:rPr>
          <w:rFonts w:ascii="Calibri" w:eastAsia="Calibri" w:hAnsi="Calibri" w:cs="Calibri"/>
          <w:b/>
          <w:bCs/>
          <w:color w:val="1F4E79" w:themeColor="accent1" w:themeShade="80"/>
          <w:sz w:val="24"/>
          <w:szCs w:val="24"/>
        </w:rPr>
        <w:t xml:space="preserve"> Classification of Sensitive Information  </w:t>
      </w:r>
    </w:p>
    <w:p w14:paraId="60BB81A1" w14:textId="0B5D0E97" w:rsidR="00781D86" w:rsidRPr="00781D86" w:rsidRDefault="004A4BEC" w:rsidP="00781D86">
      <w:pPr>
        <w:rPr>
          <w:rFonts w:ascii="Calibri" w:eastAsia="Calibri" w:hAnsi="Calibri" w:cs="Calibri"/>
          <w:sz w:val="24"/>
          <w:szCs w:val="24"/>
        </w:rPr>
      </w:pPr>
      <w:r w:rsidRPr="004A4BEC">
        <w:rPr>
          <w:rFonts w:cstheme="minorHAnsi"/>
          <w:sz w:val="24"/>
          <w:szCs w:val="32"/>
        </w:rPr>
        <w:t>Practice Manager</w:t>
      </w:r>
      <w:r>
        <w:rPr>
          <w:rFonts w:cstheme="minorHAnsi"/>
          <w:sz w:val="24"/>
          <w:szCs w:val="32"/>
        </w:rPr>
        <w:t xml:space="preserve"> Wendy Currums and Senior Partner Dr G E Williams</w:t>
      </w:r>
      <w:r w:rsidRPr="00610A3B">
        <w:rPr>
          <w:rFonts w:cstheme="minorHAnsi"/>
          <w:sz w:val="24"/>
          <w:szCs w:val="32"/>
        </w:rPr>
        <w:t xml:space="preserve"> </w:t>
      </w:r>
      <w:r w:rsidR="00781D86" w:rsidRPr="00781D86">
        <w:rPr>
          <w:rFonts w:ascii="Calibri" w:eastAsia="Calibri" w:hAnsi="Calibri" w:cs="Calibri"/>
          <w:sz w:val="24"/>
          <w:szCs w:val="24"/>
        </w:rPr>
        <w:t xml:space="preserve">shall implement appropriate information classifications controls, based upon the results of formal risk assessment </w:t>
      </w:r>
      <w:r w:rsidR="00C54083">
        <w:rPr>
          <w:rFonts w:ascii="Calibri" w:eastAsia="Calibri" w:hAnsi="Calibri" w:cs="Calibri"/>
          <w:sz w:val="24"/>
          <w:szCs w:val="24"/>
        </w:rPr>
        <w:t>and guidance.</w:t>
      </w:r>
    </w:p>
    <w:p w14:paraId="1468F0CE" w14:textId="77777777" w:rsidR="00781D86" w:rsidRPr="00781D86" w:rsidRDefault="00781D86" w:rsidP="00781D86">
      <w:pPr>
        <w:rPr>
          <w:rFonts w:ascii="Calibri" w:eastAsia="Calibri" w:hAnsi="Calibri" w:cs="Calibri"/>
          <w:sz w:val="24"/>
          <w:szCs w:val="24"/>
        </w:rPr>
      </w:pPr>
      <w:r w:rsidRPr="00781D86">
        <w:rPr>
          <w:rFonts w:ascii="Calibri" w:eastAsia="Calibri" w:hAnsi="Calibri" w:cs="Calibri"/>
          <w:sz w:val="24"/>
          <w:szCs w:val="24"/>
        </w:rPr>
        <w:t xml:space="preserve"> </w:t>
      </w:r>
    </w:p>
    <w:p w14:paraId="00883488" w14:textId="77777777" w:rsidR="00982A8A" w:rsidRPr="00982A8A" w:rsidRDefault="00982A8A" w:rsidP="00781D86">
      <w:pPr>
        <w:rPr>
          <w:rFonts w:ascii="Calibri" w:eastAsia="Calibri" w:hAnsi="Calibri" w:cs="Calibri"/>
          <w:b/>
          <w:bCs/>
          <w:color w:val="1F4E79" w:themeColor="accent1" w:themeShade="80"/>
          <w:sz w:val="24"/>
          <w:szCs w:val="24"/>
        </w:rPr>
      </w:pPr>
      <w:r w:rsidRPr="00982A8A">
        <w:rPr>
          <w:rFonts w:ascii="Calibri" w:eastAsia="Calibri" w:hAnsi="Calibri" w:cs="Calibri"/>
          <w:b/>
          <w:bCs/>
          <w:color w:val="1F4E79" w:themeColor="accent1" w:themeShade="80"/>
          <w:sz w:val="24"/>
          <w:szCs w:val="24"/>
        </w:rPr>
        <w:t>5</w:t>
      </w:r>
      <w:r w:rsidR="00781D86" w:rsidRPr="00982A8A">
        <w:rPr>
          <w:rFonts w:ascii="Calibri" w:eastAsia="Calibri" w:hAnsi="Calibri" w:cs="Calibri"/>
          <w:b/>
          <w:bCs/>
          <w:color w:val="1F4E79" w:themeColor="accent1" w:themeShade="80"/>
          <w:sz w:val="24"/>
          <w:szCs w:val="24"/>
        </w:rPr>
        <w:t>.1</w:t>
      </w:r>
      <w:r w:rsidRPr="00982A8A">
        <w:rPr>
          <w:rFonts w:ascii="Calibri" w:eastAsia="Calibri" w:hAnsi="Calibri" w:cs="Calibri"/>
          <w:b/>
          <w:bCs/>
          <w:color w:val="1F4E79" w:themeColor="accent1" w:themeShade="80"/>
          <w:sz w:val="24"/>
          <w:szCs w:val="24"/>
        </w:rPr>
        <w:t>0</w:t>
      </w:r>
      <w:r w:rsidR="00781D86" w:rsidRPr="00982A8A">
        <w:rPr>
          <w:rFonts w:ascii="Calibri" w:eastAsia="Calibri" w:hAnsi="Calibri" w:cs="Calibri"/>
          <w:b/>
          <w:bCs/>
          <w:color w:val="1F4E79" w:themeColor="accent1" w:themeShade="80"/>
          <w:sz w:val="24"/>
          <w:szCs w:val="24"/>
        </w:rPr>
        <w:t xml:space="preserve"> Protection from Malicious Software</w:t>
      </w:r>
    </w:p>
    <w:p w14:paraId="18EAD738" w14:textId="2C0CD9F1" w:rsidR="00781D86" w:rsidRPr="00781D86" w:rsidRDefault="00781D86" w:rsidP="00781D86">
      <w:pPr>
        <w:rPr>
          <w:rFonts w:ascii="Calibri" w:eastAsia="Calibri" w:hAnsi="Calibri" w:cs="Calibri"/>
          <w:sz w:val="24"/>
          <w:szCs w:val="24"/>
        </w:rPr>
      </w:pPr>
      <w:r w:rsidRPr="00781D86">
        <w:rPr>
          <w:rFonts w:ascii="Calibri" w:eastAsia="Calibri" w:hAnsi="Calibri" w:cs="Calibri"/>
          <w:sz w:val="24"/>
          <w:szCs w:val="24"/>
        </w:rPr>
        <w:t xml:space="preserve">Users shall not install software on the organisation’s property without permission from the </w:t>
      </w:r>
      <w:r w:rsidR="00852B0B">
        <w:rPr>
          <w:rFonts w:ascii="Calibri" w:eastAsia="Calibri" w:hAnsi="Calibri" w:cs="Calibri"/>
          <w:sz w:val="24"/>
          <w:szCs w:val="24"/>
        </w:rPr>
        <w:t>IT Manager (if in Post) and Practice Manager.</w:t>
      </w:r>
      <w:r w:rsidR="00185806">
        <w:rPr>
          <w:rFonts w:ascii="Calibri" w:eastAsia="Calibri" w:hAnsi="Calibri" w:cs="Calibri"/>
          <w:sz w:val="24"/>
          <w:szCs w:val="24"/>
        </w:rPr>
        <w:br/>
      </w:r>
      <w:r w:rsidR="00CB5452">
        <w:rPr>
          <w:rFonts w:ascii="Calibri" w:eastAsia="Calibri" w:hAnsi="Calibri" w:cs="Calibri"/>
          <w:sz w:val="24"/>
          <w:szCs w:val="24"/>
        </w:rPr>
        <w:lastRenderedPageBreak/>
        <w:br/>
      </w:r>
      <w:r w:rsidRPr="00781D86">
        <w:rPr>
          <w:rFonts w:ascii="Calibri" w:eastAsia="Calibri" w:hAnsi="Calibri" w:cs="Calibri"/>
          <w:sz w:val="24"/>
          <w:szCs w:val="24"/>
        </w:rPr>
        <w:t xml:space="preserve">Users </w:t>
      </w:r>
      <w:r w:rsidR="001079D1">
        <w:rPr>
          <w:rFonts w:ascii="Calibri" w:eastAsia="Calibri" w:hAnsi="Calibri" w:cs="Calibri"/>
          <w:sz w:val="24"/>
          <w:szCs w:val="24"/>
        </w:rPr>
        <w:t xml:space="preserve">should be informed that </w:t>
      </w:r>
      <w:r w:rsidRPr="00781D86">
        <w:rPr>
          <w:rFonts w:ascii="Calibri" w:eastAsia="Calibri" w:hAnsi="Calibri" w:cs="Calibri"/>
          <w:sz w:val="24"/>
          <w:szCs w:val="24"/>
        </w:rPr>
        <w:t xml:space="preserve">breaching this requirement may be subject to disciplinary action. </w:t>
      </w:r>
    </w:p>
    <w:p w14:paraId="044F44A8" w14:textId="77777777" w:rsidR="00781D86" w:rsidRPr="00781D86" w:rsidRDefault="00781D86" w:rsidP="00781D86">
      <w:pPr>
        <w:rPr>
          <w:rFonts w:ascii="Calibri" w:eastAsia="Calibri" w:hAnsi="Calibri" w:cs="Calibri"/>
          <w:sz w:val="24"/>
          <w:szCs w:val="24"/>
        </w:rPr>
      </w:pPr>
      <w:r w:rsidRPr="00781D86">
        <w:rPr>
          <w:rFonts w:ascii="Calibri" w:eastAsia="Calibri" w:hAnsi="Calibri" w:cs="Calibri"/>
          <w:sz w:val="24"/>
          <w:szCs w:val="24"/>
        </w:rPr>
        <w:t xml:space="preserve"> </w:t>
      </w:r>
    </w:p>
    <w:p w14:paraId="7009952E" w14:textId="29545960" w:rsidR="00781D86" w:rsidRPr="001079D1" w:rsidRDefault="001079D1" w:rsidP="00781D86">
      <w:pPr>
        <w:rPr>
          <w:rFonts w:ascii="Calibri" w:eastAsia="Calibri" w:hAnsi="Calibri" w:cs="Calibri"/>
          <w:b/>
          <w:bCs/>
          <w:color w:val="1F4E79" w:themeColor="accent1" w:themeShade="80"/>
          <w:sz w:val="24"/>
          <w:szCs w:val="24"/>
        </w:rPr>
      </w:pPr>
      <w:r w:rsidRPr="001079D1">
        <w:rPr>
          <w:rFonts w:ascii="Calibri" w:eastAsia="Calibri" w:hAnsi="Calibri" w:cs="Calibri"/>
          <w:b/>
          <w:bCs/>
          <w:color w:val="1F4E79" w:themeColor="accent1" w:themeShade="80"/>
          <w:sz w:val="24"/>
          <w:szCs w:val="24"/>
        </w:rPr>
        <w:t>5.</w:t>
      </w:r>
      <w:r w:rsidR="00781D86" w:rsidRPr="001079D1">
        <w:rPr>
          <w:rFonts w:ascii="Calibri" w:eastAsia="Calibri" w:hAnsi="Calibri" w:cs="Calibri"/>
          <w:b/>
          <w:bCs/>
          <w:color w:val="1F4E79" w:themeColor="accent1" w:themeShade="80"/>
          <w:sz w:val="24"/>
          <w:szCs w:val="24"/>
        </w:rPr>
        <w:t>1</w:t>
      </w:r>
      <w:r w:rsidRPr="001079D1">
        <w:rPr>
          <w:rFonts w:ascii="Calibri" w:eastAsia="Calibri" w:hAnsi="Calibri" w:cs="Calibri"/>
          <w:b/>
          <w:bCs/>
          <w:color w:val="1F4E79" w:themeColor="accent1" w:themeShade="80"/>
          <w:sz w:val="24"/>
          <w:szCs w:val="24"/>
        </w:rPr>
        <w:t>1</w:t>
      </w:r>
      <w:r w:rsidR="00781D86" w:rsidRPr="001079D1">
        <w:rPr>
          <w:rFonts w:ascii="Calibri" w:eastAsia="Calibri" w:hAnsi="Calibri" w:cs="Calibri"/>
          <w:b/>
          <w:bCs/>
          <w:color w:val="1F4E79" w:themeColor="accent1" w:themeShade="80"/>
          <w:sz w:val="24"/>
          <w:szCs w:val="24"/>
        </w:rPr>
        <w:t xml:space="preserve"> Removable Media  </w:t>
      </w:r>
    </w:p>
    <w:p w14:paraId="3AACEFBC" w14:textId="5C92BEA5" w:rsidR="00781D86" w:rsidRPr="00781D86" w:rsidRDefault="00781D86" w:rsidP="00781D86">
      <w:pPr>
        <w:rPr>
          <w:rFonts w:ascii="Calibri" w:eastAsia="Calibri" w:hAnsi="Calibri" w:cs="Calibri"/>
          <w:sz w:val="24"/>
          <w:szCs w:val="24"/>
        </w:rPr>
      </w:pPr>
      <w:r w:rsidRPr="00781D86">
        <w:rPr>
          <w:rFonts w:ascii="Calibri" w:eastAsia="Calibri" w:hAnsi="Calibri" w:cs="Calibri"/>
          <w:sz w:val="24"/>
          <w:szCs w:val="24"/>
        </w:rPr>
        <w:t xml:space="preserve">Removable media that contain software require the approval of the ICT Senior Manager or Head of ICT Technology &amp; and Security before they may be used on NHS </w:t>
      </w:r>
      <w:r w:rsidR="003848D5">
        <w:rPr>
          <w:rFonts w:ascii="Calibri" w:eastAsia="Calibri" w:hAnsi="Calibri" w:cs="Calibri"/>
          <w:sz w:val="24"/>
          <w:szCs w:val="24"/>
        </w:rPr>
        <w:t>Wales</w:t>
      </w:r>
      <w:r w:rsidRPr="00781D86">
        <w:rPr>
          <w:rFonts w:ascii="Calibri" w:eastAsia="Calibri" w:hAnsi="Calibri" w:cs="Calibri"/>
          <w:sz w:val="24"/>
          <w:szCs w:val="24"/>
        </w:rPr>
        <w:t xml:space="preserve"> systems. </w:t>
      </w:r>
      <w:r w:rsidR="00CB5452">
        <w:rPr>
          <w:rFonts w:ascii="Calibri" w:eastAsia="Calibri" w:hAnsi="Calibri" w:cs="Calibri"/>
          <w:sz w:val="24"/>
          <w:szCs w:val="24"/>
        </w:rPr>
        <w:br/>
      </w:r>
      <w:r w:rsidR="00CB5452">
        <w:rPr>
          <w:rFonts w:ascii="Calibri" w:eastAsia="Calibri" w:hAnsi="Calibri" w:cs="Calibri"/>
          <w:sz w:val="24"/>
          <w:szCs w:val="24"/>
        </w:rPr>
        <w:br/>
      </w:r>
      <w:r w:rsidRPr="00781D86">
        <w:rPr>
          <w:rFonts w:ascii="Calibri" w:eastAsia="Calibri" w:hAnsi="Calibri" w:cs="Calibri"/>
          <w:sz w:val="24"/>
          <w:szCs w:val="24"/>
        </w:rPr>
        <w:t xml:space="preserve">Users breaching this requirement may be subject to disciplinary action. </w:t>
      </w:r>
    </w:p>
    <w:p w14:paraId="375D8D02" w14:textId="7BE9DC63" w:rsidR="00FE3314" w:rsidRDefault="00FE3314" w:rsidP="00AF426C">
      <w:pPr>
        <w:rPr>
          <w:rFonts w:ascii="Calibri" w:eastAsia="Calibri" w:hAnsi="Calibri" w:cs="Calibri"/>
          <w:b/>
          <w:bCs/>
          <w:color w:val="1F4E79" w:themeColor="accent1" w:themeShade="80"/>
          <w:sz w:val="24"/>
          <w:szCs w:val="24"/>
        </w:rPr>
      </w:pPr>
    </w:p>
    <w:p w14:paraId="610E09F2" w14:textId="5ED34F36" w:rsidR="009F2700" w:rsidRPr="009F2700" w:rsidRDefault="009F2700" w:rsidP="009F2700">
      <w:pPr>
        <w:rPr>
          <w:rFonts w:ascii="Calibri" w:eastAsia="Calibri" w:hAnsi="Calibri" w:cs="Calibri"/>
          <w:sz w:val="24"/>
          <w:szCs w:val="24"/>
        </w:rPr>
      </w:pPr>
      <w:r>
        <w:rPr>
          <w:rFonts w:ascii="Calibri" w:eastAsia="Calibri" w:hAnsi="Calibri" w:cs="Calibri"/>
          <w:b/>
          <w:bCs/>
          <w:color w:val="1F4E79" w:themeColor="accent1" w:themeShade="80"/>
          <w:sz w:val="24"/>
          <w:szCs w:val="24"/>
        </w:rPr>
        <w:t>5</w:t>
      </w:r>
      <w:r w:rsidRPr="009F2700">
        <w:rPr>
          <w:rFonts w:ascii="Calibri" w:eastAsia="Calibri" w:hAnsi="Calibri" w:cs="Calibri"/>
          <w:b/>
          <w:bCs/>
          <w:color w:val="1F4E79" w:themeColor="accent1" w:themeShade="80"/>
          <w:sz w:val="24"/>
          <w:szCs w:val="24"/>
        </w:rPr>
        <w:t>.1</w:t>
      </w:r>
      <w:r>
        <w:rPr>
          <w:rFonts w:ascii="Calibri" w:eastAsia="Calibri" w:hAnsi="Calibri" w:cs="Calibri"/>
          <w:b/>
          <w:bCs/>
          <w:color w:val="1F4E79" w:themeColor="accent1" w:themeShade="80"/>
          <w:sz w:val="24"/>
          <w:szCs w:val="24"/>
        </w:rPr>
        <w:t>2</w:t>
      </w:r>
      <w:r w:rsidRPr="009F2700">
        <w:rPr>
          <w:rFonts w:ascii="Calibri" w:eastAsia="Calibri" w:hAnsi="Calibri" w:cs="Calibri"/>
          <w:b/>
          <w:bCs/>
          <w:color w:val="1F4E79" w:themeColor="accent1" w:themeShade="80"/>
          <w:sz w:val="24"/>
          <w:szCs w:val="24"/>
        </w:rPr>
        <w:t xml:space="preserve"> Protection from Malicious Software  </w:t>
      </w:r>
      <w:r w:rsidR="00B303B1">
        <w:rPr>
          <w:rFonts w:ascii="Calibri" w:eastAsia="Calibri" w:hAnsi="Calibri" w:cs="Calibri"/>
          <w:b/>
          <w:bCs/>
          <w:color w:val="1F4E79" w:themeColor="accent1" w:themeShade="80"/>
          <w:sz w:val="24"/>
          <w:szCs w:val="24"/>
        </w:rPr>
        <w:br/>
      </w:r>
      <w:r>
        <w:rPr>
          <w:rFonts w:ascii="Calibri" w:eastAsia="Calibri" w:hAnsi="Calibri" w:cs="Calibri"/>
          <w:b/>
          <w:bCs/>
          <w:color w:val="1F4E79" w:themeColor="accent1" w:themeShade="80"/>
          <w:sz w:val="24"/>
          <w:szCs w:val="24"/>
        </w:rPr>
        <w:br/>
      </w:r>
      <w:r w:rsidRPr="009F2700">
        <w:rPr>
          <w:rFonts w:ascii="Calibri" w:eastAsia="Calibri" w:hAnsi="Calibri" w:cs="Calibri"/>
          <w:sz w:val="24"/>
          <w:szCs w:val="24"/>
        </w:rPr>
        <w:t>The organisation and its ICT service</w:t>
      </w:r>
      <w:r w:rsidRPr="009F2700">
        <w:rPr>
          <w:rFonts w:ascii="Calibri" w:eastAsia="Calibri" w:hAnsi="Calibri" w:cs="Calibri"/>
          <w:b/>
          <w:bCs/>
          <w:sz w:val="24"/>
          <w:szCs w:val="24"/>
        </w:rPr>
        <w:t xml:space="preserve"> </w:t>
      </w:r>
      <w:r w:rsidRPr="009F2700">
        <w:rPr>
          <w:rFonts w:ascii="Calibri" w:eastAsia="Calibri" w:hAnsi="Calibri" w:cs="Calibri"/>
          <w:sz w:val="24"/>
          <w:szCs w:val="24"/>
        </w:rPr>
        <w:t xml:space="preserve">providers shall use software countermeasures and management procedures to protect itself against the threat of malicious software. </w:t>
      </w:r>
      <w:r w:rsidR="00215AFD">
        <w:rPr>
          <w:rFonts w:ascii="Calibri" w:eastAsia="Calibri" w:hAnsi="Calibri" w:cs="Calibri"/>
          <w:sz w:val="24"/>
          <w:szCs w:val="24"/>
        </w:rPr>
        <w:br/>
      </w:r>
      <w:r w:rsidRPr="009F2700">
        <w:rPr>
          <w:rFonts w:ascii="Calibri" w:eastAsia="Calibri" w:hAnsi="Calibri" w:cs="Calibri"/>
          <w:sz w:val="24"/>
          <w:szCs w:val="24"/>
        </w:rPr>
        <w:t xml:space="preserve">All staff shall be expected to co-operate fully with this policy. </w:t>
      </w:r>
      <w:r w:rsidR="00215AFD">
        <w:rPr>
          <w:rFonts w:ascii="Calibri" w:eastAsia="Calibri" w:hAnsi="Calibri" w:cs="Calibri"/>
          <w:sz w:val="24"/>
          <w:szCs w:val="24"/>
        </w:rPr>
        <w:br/>
      </w:r>
      <w:r w:rsidRPr="009F2700">
        <w:rPr>
          <w:rFonts w:ascii="Calibri" w:eastAsia="Calibri" w:hAnsi="Calibri" w:cs="Calibri"/>
          <w:sz w:val="24"/>
          <w:szCs w:val="24"/>
        </w:rPr>
        <w:t xml:space="preserve">Users shall not install software on the organisation’s property without permission from the </w:t>
      </w:r>
      <w:r w:rsidR="00852B0B" w:rsidRPr="00781D86">
        <w:rPr>
          <w:rFonts w:ascii="Calibri" w:eastAsia="Calibri" w:hAnsi="Calibri" w:cs="Calibri"/>
          <w:sz w:val="24"/>
          <w:szCs w:val="24"/>
        </w:rPr>
        <w:t xml:space="preserve">from the </w:t>
      </w:r>
      <w:r w:rsidR="00852B0B">
        <w:rPr>
          <w:rFonts w:ascii="Calibri" w:eastAsia="Calibri" w:hAnsi="Calibri" w:cs="Calibri"/>
          <w:sz w:val="24"/>
          <w:szCs w:val="24"/>
        </w:rPr>
        <w:t>IT Manager (if in Post), Practice Manager and check with Primary Care Service Desk</w:t>
      </w:r>
      <w:r w:rsidRPr="009F2700">
        <w:rPr>
          <w:rFonts w:ascii="Calibri" w:eastAsia="Calibri" w:hAnsi="Calibri" w:cs="Calibri"/>
          <w:sz w:val="24"/>
          <w:szCs w:val="24"/>
        </w:rPr>
        <w:t xml:space="preserve">. </w:t>
      </w:r>
      <w:r w:rsidR="00852B0B">
        <w:rPr>
          <w:rFonts w:ascii="Calibri" w:eastAsia="Calibri" w:hAnsi="Calibri" w:cs="Calibri"/>
          <w:sz w:val="24"/>
          <w:szCs w:val="24"/>
        </w:rPr>
        <w:br/>
      </w:r>
      <w:r w:rsidRPr="009F2700">
        <w:rPr>
          <w:rFonts w:ascii="Calibri" w:eastAsia="Calibri" w:hAnsi="Calibri" w:cs="Calibri"/>
          <w:sz w:val="24"/>
          <w:szCs w:val="24"/>
        </w:rPr>
        <w:t xml:space="preserve">Users breaching this requirement may be subject to disciplinary action. </w:t>
      </w:r>
    </w:p>
    <w:p w14:paraId="72A0685F" w14:textId="77777777" w:rsidR="009F2700" w:rsidRPr="009F2700" w:rsidRDefault="009F2700" w:rsidP="009F2700">
      <w:pPr>
        <w:rPr>
          <w:rFonts w:ascii="Calibri" w:eastAsia="Calibri" w:hAnsi="Calibri" w:cs="Calibri"/>
          <w:sz w:val="24"/>
          <w:szCs w:val="24"/>
        </w:rPr>
      </w:pPr>
      <w:r w:rsidRPr="009F2700">
        <w:rPr>
          <w:rFonts w:ascii="Calibri" w:eastAsia="Calibri" w:hAnsi="Calibri" w:cs="Calibri"/>
          <w:sz w:val="24"/>
          <w:szCs w:val="24"/>
        </w:rPr>
        <w:t xml:space="preserve"> </w:t>
      </w:r>
    </w:p>
    <w:p w14:paraId="0ED0EE17" w14:textId="50D884DF" w:rsidR="009F2700" w:rsidRPr="00B303B1" w:rsidRDefault="00B303B1" w:rsidP="009F2700">
      <w:pPr>
        <w:rPr>
          <w:rFonts w:ascii="Calibri" w:eastAsia="Calibri" w:hAnsi="Calibri" w:cs="Calibri"/>
          <w:b/>
          <w:bCs/>
          <w:color w:val="1F4E79" w:themeColor="accent1" w:themeShade="80"/>
          <w:sz w:val="24"/>
          <w:szCs w:val="24"/>
        </w:rPr>
      </w:pPr>
      <w:r w:rsidRPr="00B303B1">
        <w:rPr>
          <w:rFonts w:ascii="Calibri" w:eastAsia="Calibri" w:hAnsi="Calibri" w:cs="Calibri"/>
          <w:b/>
          <w:bCs/>
          <w:color w:val="1F4E79" w:themeColor="accent1" w:themeShade="80"/>
          <w:sz w:val="24"/>
          <w:szCs w:val="24"/>
        </w:rPr>
        <w:t>5</w:t>
      </w:r>
      <w:r w:rsidR="009F2700" w:rsidRPr="00B303B1">
        <w:rPr>
          <w:rFonts w:ascii="Calibri" w:eastAsia="Calibri" w:hAnsi="Calibri" w:cs="Calibri"/>
          <w:b/>
          <w:bCs/>
          <w:color w:val="1F4E79" w:themeColor="accent1" w:themeShade="80"/>
          <w:sz w:val="24"/>
          <w:szCs w:val="24"/>
        </w:rPr>
        <w:t>.1</w:t>
      </w:r>
      <w:r w:rsidRPr="00B303B1">
        <w:rPr>
          <w:rFonts w:ascii="Calibri" w:eastAsia="Calibri" w:hAnsi="Calibri" w:cs="Calibri"/>
          <w:b/>
          <w:bCs/>
          <w:color w:val="1F4E79" w:themeColor="accent1" w:themeShade="80"/>
          <w:sz w:val="24"/>
          <w:szCs w:val="24"/>
        </w:rPr>
        <w:t>3</w:t>
      </w:r>
      <w:r w:rsidR="009F2700" w:rsidRPr="00B303B1">
        <w:rPr>
          <w:rFonts w:ascii="Calibri" w:eastAsia="Calibri" w:hAnsi="Calibri" w:cs="Calibri"/>
          <w:b/>
          <w:bCs/>
          <w:color w:val="1F4E79" w:themeColor="accent1" w:themeShade="80"/>
          <w:sz w:val="24"/>
          <w:szCs w:val="24"/>
        </w:rPr>
        <w:t xml:space="preserve"> Removable Media  </w:t>
      </w:r>
    </w:p>
    <w:p w14:paraId="004A994A" w14:textId="4AB1BACB" w:rsidR="009F2700" w:rsidRPr="009F2700" w:rsidRDefault="009F2700" w:rsidP="009F2700">
      <w:pPr>
        <w:rPr>
          <w:rFonts w:ascii="Calibri" w:eastAsia="Calibri" w:hAnsi="Calibri" w:cs="Calibri"/>
          <w:sz w:val="24"/>
          <w:szCs w:val="24"/>
        </w:rPr>
      </w:pPr>
      <w:r w:rsidRPr="009F2700">
        <w:rPr>
          <w:rFonts w:ascii="Calibri" w:eastAsia="Calibri" w:hAnsi="Calibri" w:cs="Calibri"/>
          <w:sz w:val="24"/>
          <w:szCs w:val="24"/>
        </w:rPr>
        <w:t>Corporate IT systems automatically encrypt removable media. Removable media that contain software require the approval of the</w:t>
      </w:r>
      <w:r w:rsidR="00852B0B">
        <w:rPr>
          <w:rFonts w:ascii="Calibri" w:eastAsia="Calibri" w:hAnsi="Calibri" w:cs="Calibri"/>
          <w:sz w:val="24"/>
          <w:szCs w:val="24"/>
        </w:rPr>
        <w:t xml:space="preserve"> </w:t>
      </w:r>
      <w:r w:rsidR="00852B0B" w:rsidRPr="00781D86">
        <w:rPr>
          <w:rFonts w:ascii="Calibri" w:eastAsia="Calibri" w:hAnsi="Calibri" w:cs="Calibri"/>
          <w:sz w:val="24"/>
          <w:szCs w:val="24"/>
        </w:rPr>
        <w:t xml:space="preserve">from the </w:t>
      </w:r>
      <w:r w:rsidR="00852B0B">
        <w:rPr>
          <w:rFonts w:ascii="Calibri" w:eastAsia="Calibri" w:hAnsi="Calibri" w:cs="Calibri"/>
          <w:sz w:val="24"/>
          <w:szCs w:val="24"/>
        </w:rPr>
        <w:t>IT Manager (if in Post) and Practice Manager.</w:t>
      </w:r>
      <w:r w:rsidR="00CB5452">
        <w:rPr>
          <w:rFonts w:ascii="Calibri" w:eastAsia="Calibri" w:hAnsi="Calibri" w:cs="Calibri"/>
          <w:sz w:val="24"/>
          <w:szCs w:val="24"/>
        </w:rPr>
        <w:t xml:space="preserve"> </w:t>
      </w:r>
      <w:r w:rsidR="00CB5452">
        <w:rPr>
          <w:rFonts w:ascii="Calibri" w:eastAsia="Calibri" w:hAnsi="Calibri" w:cs="Calibri"/>
          <w:sz w:val="24"/>
          <w:szCs w:val="24"/>
        </w:rPr>
        <w:br/>
      </w:r>
      <w:r w:rsidR="00CB5452">
        <w:rPr>
          <w:rFonts w:ascii="Calibri" w:eastAsia="Calibri" w:hAnsi="Calibri" w:cs="Calibri"/>
          <w:sz w:val="24"/>
          <w:szCs w:val="24"/>
        </w:rPr>
        <w:br/>
      </w:r>
      <w:r w:rsidRPr="009F2700">
        <w:rPr>
          <w:rFonts w:ascii="Calibri" w:eastAsia="Calibri" w:hAnsi="Calibri" w:cs="Calibri"/>
          <w:sz w:val="24"/>
          <w:szCs w:val="24"/>
        </w:rPr>
        <w:t xml:space="preserve">Users breaching this requirement may be subject to disciplinary action. </w:t>
      </w:r>
    </w:p>
    <w:p w14:paraId="6E671FAC" w14:textId="4DED1E5B" w:rsidR="00852B0B" w:rsidRPr="000D50DC" w:rsidRDefault="009F2700" w:rsidP="009F2700">
      <w:pPr>
        <w:rPr>
          <w:rFonts w:ascii="Calibri" w:eastAsia="Calibri" w:hAnsi="Calibri" w:cs="Calibri"/>
          <w:sz w:val="24"/>
          <w:szCs w:val="24"/>
        </w:rPr>
      </w:pPr>
      <w:r w:rsidRPr="009F2700">
        <w:rPr>
          <w:rFonts w:ascii="Calibri" w:eastAsia="Calibri" w:hAnsi="Calibri" w:cs="Calibri"/>
          <w:sz w:val="24"/>
          <w:szCs w:val="24"/>
        </w:rPr>
        <w:t xml:space="preserve"> </w:t>
      </w:r>
    </w:p>
    <w:p w14:paraId="6D0617D4" w14:textId="2AD5FD67" w:rsidR="009F2700" w:rsidRPr="00DA33C7" w:rsidRDefault="001C7A97" w:rsidP="009F2700">
      <w:pPr>
        <w:rPr>
          <w:rFonts w:ascii="Calibri" w:eastAsia="Calibri" w:hAnsi="Calibri" w:cs="Calibri"/>
          <w:b/>
          <w:bCs/>
          <w:color w:val="1F4E79" w:themeColor="accent1" w:themeShade="80"/>
          <w:sz w:val="24"/>
          <w:szCs w:val="24"/>
        </w:rPr>
      </w:pPr>
      <w:r w:rsidRPr="00DA33C7">
        <w:rPr>
          <w:rFonts w:ascii="Calibri" w:eastAsia="Calibri" w:hAnsi="Calibri" w:cs="Calibri"/>
          <w:b/>
          <w:bCs/>
          <w:color w:val="1F4E79" w:themeColor="accent1" w:themeShade="80"/>
          <w:sz w:val="24"/>
          <w:szCs w:val="24"/>
        </w:rPr>
        <w:t>5</w:t>
      </w:r>
      <w:r w:rsidR="009F2700" w:rsidRPr="00DA33C7">
        <w:rPr>
          <w:rFonts w:ascii="Calibri" w:eastAsia="Calibri" w:hAnsi="Calibri" w:cs="Calibri"/>
          <w:b/>
          <w:bCs/>
          <w:color w:val="1F4E79" w:themeColor="accent1" w:themeShade="80"/>
          <w:sz w:val="24"/>
          <w:szCs w:val="24"/>
        </w:rPr>
        <w:t>.1</w:t>
      </w:r>
      <w:r w:rsidRPr="00DA33C7">
        <w:rPr>
          <w:rFonts w:ascii="Calibri" w:eastAsia="Calibri" w:hAnsi="Calibri" w:cs="Calibri"/>
          <w:b/>
          <w:bCs/>
          <w:color w:val="1F4E79" w:themeColor="accent1" w:themeShade="80"/>
          <w:sz w:val="24"/>
          <w:szCs w:val="24"/>
        </w:rPr>
        <w:t>4</w:t>
      </w:r>
      <w:r w:rsidR="009F2700" w:rsidRPr="00DA33C7">
        <w:rPr>
          <w:rFonts w:ascii="Calibri" w:eastAsia="Calibri" w:hAnsi="Calibri" w:cs="Calibri"/>
          <w:b/>
          <w:bCs/>
          <w:color w:val="1F4E79" w:themeColor="accent1" w:themeShade="80"/>
          <w:sz w:val="24"/>
          <w:szCs w:val="24"/>
        </w:rPr>
        <w:t xml:space="preserve"> Monitoring System Access and Use  </w:t>
      </w:r>
    </w:p>
    <w:p w14:paraId="5529CF13" w14:textId="0B67AEDF" w:rsidR="00DA33C7" w:rsidRDefault="009F2700" w:rsidP="009F2700">
      <w:pPr>
        <w:rPr>
          <w:rFonts w:ascii="Calibri" w:eastAsia="Calibri" w:hAnsi="Calibri" w:cs="Calibri"/>
          <w:sz w:val="24"/>
          <w:szCs w:val="24"/>
        </w:rPr>
      </w:pPr>
      <w:r w:rsidRPr="009F2700">
        <w:rPr>
          <w:rFonts w:ascii="Calibri" w:eastAsia="Calibri" w:hAnsi="Calibri" w:cs="Calibri"/>
          <w:sz w:val="24"/>
          <w:szCs w:val="24"/>
        </w:rPr>
        <w:t xml:space="preserve">An audit trail of system access and staff data use shall be maintained and reviewed on a regular basis. NHS </w:t>
      </w:r>
      <w:r w:rsidR="008C2C11">
        <w:rPr>
          <w:rFonts w:ascii="Calibri" w:eastAsia="Calibri" w:hAnsi="Calibri" w:cs="Calibri"/>
          <w:sz w:val="24"/>
          <w:szCs w:val="24"/>
        </w:rPr>
        <w:t>Wales</w:t>
      </w:r>
      <w:r w:rsidRPr="009F2700">
        <w:rPr>
          <w:rFonts w:ascii="Calibri" w:eastAsia="Calibri" w:hAnsi="Calibri" w:cs="Calibri"/>
          <w:sz w:val="24"/>
          <w:szCs w:val="24"/>
        </w:rPr>
        <w:t xml:space="preserve"> will put in place routines to regularly audit compliance with this and other policies. In </w:t>
      </w:r>
      <w:r w:rsidR="008C2C11" w:rsidRPr="009F2700">
        <w:rPr>
          <w:rFonts w:ascii="Calibri" w:eastAsia="Calibri" w:hAnsi="Calibri" w:cs="Calibri"/>
          <w:sz w:val="24"/>
          <w:szCs w:val="24"/>
        </w:rPr>
        <w:t>addition,</w:t>
      </w:r>
      <w:r w:rsidRPr="009F2700">
        <w:rPr>
          <w:rFonts w:ascii="Calibri" w:eastAsia="Calibri" w:hAnsi="Calibri" w:cs="Calibri"/>
          <w:sz w:val="24"/>
          <w:szCs w:val="24"/>
        </w:rPr>
        <w:t xml:space="preserve"> it reserves the right to monitor activity where it suspects that there has been a breach of policy. </w:t>
      </w:r>
      <w:r w:rsidR="00C71DA2">
        <w:rPr>
          <w:rFonts w:ascii="Calibri" w:eastAsia="Calibri" w:hAnsi="Calibri" w:cs="Calibri"/>
          <w:sz w:val="24"/>
          <w:szCs w:val="24"/>
        </w:rPr>
        <w:br/>
      </w:r>
      <w:r w:rsidRPr="009F2700">
        <w:rPr>
          <w:rFonts w:ascii="Calibri" w:eastAsia="Calibri" w:hAnsi="Calibri" w:cs="Calibri"/>
          <w:sz w:val="24"/>
          <w:szCs w:val="24"/>
        </w:rPr>
        <w:t xml:space="preserve">The Regulation of Investigatory Powers Act (2000) permits monitoring and recording of employees’ electronic communications (including telephone communications) for the following reasons:   </w:t>
      </w:r>
    </w:p>
    <w:p w14:paraId="0E8E0AE3" w14:textId="77777777" w:rsidR="00DA33C7" w:rsidRDefault="009F2700" w:rsidP="00DA33C7">
      <w:pPr>
        <w:pStyle w:val="ListParagraph"/>
        <w:numPr>
          <w:ilvl w:val="0"/>
          <w:numId w:val="20"/>
        </w:numPr>
        <w:rPr>
          <w:rFonts w:ascii="Calibri" w:eastAsia="Calibri" w:hAnsi="Calibri" w:cs="Calibri"/>
          <w:sz w:val="24"/>
          <w:szCs w:val="24"/>
        </w:rPr>
      </w:pPr>
      <w:r w:rsidRPr="00DA33C7">
        <w:rPr>
          <w:rFonts w:ascii="Calibri" w:eastAsia="Calibri" w:hAnsi="Calibri" w:cs="Calibri"/>
          <w:sz w:val="24"/>
          <w:szCs w:val="24"/>
        </w:rPr>
        <w:lastRenderedPageBreak/>
        <w:t xml:space="preserve">Establishing the existence of facts  </w:t>
      </w:r>
    </w:p>
    <w:p w14:paraId="2B9FDFB3" w14:textId="63542D6F" w:rsidR="00DA33C7" w:rsidRDefault="009F2700" w:rsidP="00DA33C7">
      <w:pPr>
        <w:pStyle w:val="ListParagraph"/>
        <w:numPr>
          <w:ilvl w:val="0"/>
          <w:numId w:val="20"/>
        </w:numPr>
        <w:rPr>
          <w:rFonts w:ascii="Calibri" w:eastAsia="Calibri" w:hAnsi="Calibri" w:cs="Calibri"/>
          <w:sz w:val="24"/>
          <w:szCs w:val="24"/>
        </w:rPr>
      </w:pPr>
      <w:r w:rsidRPr="00DA33C7">
        <w:rPr>
          <w:rFonts w:ascii="Calibri" w:eastAsia="Calibri" w:hAnsi="Calibri" w:cs="Calibri"/>
          <w:sz w:val="24"/>
          <w:szCs w:val="24"/>
        </w:rPr>
        <w:t xml:space="preserve">Investigating or detecting unauthorised use of the system   </w:t>
      </w:r>
    </w:p>
    <w:p w14:paraId="00DC1C47" w14:textId="77777777" w:rsidR="00DA33C7" w:rsidRDefault="009F2700" w:rsidP="00DA33C7">
      <w:pPr>
        <w:pStyle w:val="ListParagraph"/>
        <w:numPr>
          <w:ilvl w:val="0"/>
          <w:numId w:val="20"/>
        </w:numPr>
        <w:rPr>
          <w:rFonts w:ascii="Calibri" w:eastAsia="Calibri" w:hAnsi="Calibri" w:cs="Calibri"/>
          <w:sz w:val="24"/>
          <w:szCs w:val="24"/>
        </w:rPr>
      </w:pPr>
      <w:r w:rsidRPr="00DA33C7">
        <w:rPr>
          <w:rFonts w:ascii="Calibri" w:eastAsia="Calibri" w:hAnsi="Calibri" w:cs="Calibri"/>
          <w:sz w:val="24"/>
          <w:szCs w:val="24"/>
        </w:rPr>
        <w:t xml:space="preserve">Preventing or detecting crime   </w:t>
      </w:r>
    </w:p>
    <w:p w14:paraId="7CC5AB0B" w14:textId="77777777" w:rsidR="00DA33C7" w:rsidRDefault="009F2700" w:rsidP="00DA33C7">
      <w:pPr>
        <w:pStyle w:val="ListParagraph"/>
        <w:numPr>
          <w:ilvl w:val="0"/>
          <w:numId w:val="20"/>
        </w:numPr>
        <w:rPr>
          <w:rFonts w:ascii="Calibri" w:eastAsia="Calibri" w:hAnsi="Calibri" w:cs="Calibri"/>
          <w:sz w:val="24"/>
          <w:szCs w:val="24"/>
        </w:rPr>
      </w:pPr>
      <w:r w:rsidRPr="00DA33C7">
        <w:rPr>
          <w:rFonts w:ascii="Calibri" w:eastAsia="Calibri" w:hAnsi="Calibri" w:cs="Calibri"/>
          <w:sz w:val="24"/>
          <w:szCs w:val="24"/>
        </w:rPr>
        <w:t xml:space="preserve">Ascertaining or demonstrating standards which are achieved or ought to be achieved by persons using the system (quality control and training)   </w:t>
      </w:r>
    </w:p>
    <w:p w14:paraId="181110A7" w14:textId="77777777" w:rsidR="00DA33C7" w:rsidRDefault="009F2700" w:rsidP="00DA33C7">
      <w:pPr>
        <w:pStyle w:val="ListParagraph"/>
        <w:numPr>
          <w:ilvl w:val="0"/>
          <w:numId w:val="20"/>
        </w:numPr>
        <w:rPr>
          <w:rFonts w:ascii="Calibri" w:eastAsia="Calibri" w:hAnsi="Calibri" w:cs="Calibri"/>
          <w:sz w:val="24"/>
          <w:szCs w:val="24"/>
        </w:rPr>
      </w:pPr>
      <w:r w:rsidRPr="00DA33C7">
        <w:rPr>
          <w:rFonts w:ascii="Calibri" w:eastAsia="Calibri" w:hAnsi="Calibri" w:cs="Calibri"/>
          <w:sz w:val="24"/>
          <w:szCs w:val="24"/>
        </w:rPr>
        <w:t xml:space="preserve">In the interests of national security   </w:t>
      </w:r>
    </w:p>
    <w:p w14:paraId="39BCF590" w14:textId="1DE46726" w:rsidR="00AF426C" w:rsidRDefault="009F2700" w:rsidP="00DA33C7">
      <w:pPr>
        <w:pStyle w:val="ListParagraph"/>
        <w:numPr>
          <w:ilvl w:val="0"/>
          <w:numId w:val="20"/>
        </w:numPr>
        <w:rPr>
          <w:rFonts w:ascii="Calibri" w:eastAsia="Calibri" w:hAnsi="Calibri" w:cs="Calibri"/>
          <w:sz w:val="24"/>
          <w:szCs w:val="24"/>
        </w:rPr>
      </w:pPr>
      <w:r w:rsidRPr="00DA33C7">
        <w:rPr>
          <w:rFonts w:ascii="Calibri" w:eastAsia="Calibri" w:hAnsi="Calibri" w:cs="Calibri"/>
          <w:sz w:val="24"/>
          <w:szCs w:val="24"/>
        </w:rPr>
        <w:t xml:space="preserve">Ascertaining compliance with regulatory or self-regulatory practices or procedures  </w:t>
      </w:r>
    </w:p>
    <w:p w14:paraId="6410C686" w14:textId="77777777" w:rsidR="00D22EF8" w:rsidRDefault="00D22EF8" w:rsidP="00DA33C7">
      <w:pPr>
        <w:pStyle w:val="ListParagraph"/>
        <w:numPr>
          <w:ilvl w:val="0"/>
          <w:numId w:val="20"/>
        </w:numPr>
        <w:rPr>
          <w:rFonts w:ascii="Calibri" w:eastAsia="Calibri" w:hAnsi="Calibri" w:cs="Calibri"/>
          <w:sz w:val="24"/>
          <w:szCs w:val="24"/>
        </w:rPr>
      </w:pPr>
      <w:r w:rsidRPr="00D22EF8">
        <w:rPr>
          <w:rFonts w:ascii="Calibri" w:eastAsia="Calibri" w:hAnsi="Calibri" w:cs="Calibri"/>
          <w:sz w:val="24"/>
          <w:szCs w:val="24"/>
        </w:rPr>
        <w:t xml:space="preserve">Ensuring the effective operation of the system.  </w:t>
      </w:r>
    </w:p>
    <w:p w14:paraId="5E55F06C" w14:textId="607D5B66" w:rsidR="00D22EF8" w:rsidRDefault="00D22EF8" w:rsidP="00D22EF8">
      <w:pPr>
        <w:rPr>
          <w:rFonts w:ascii="Calibri" w:eastAsia="Calibri" w:hAnsi="Calibri" w:cs="Calibri"/>
          <w:sz w:val="24"/>
          <w:szCs w:val="24"/>
        </w:rPr>
      </w:pPr>
      <w:r w:rsidRPr="00D22EF8">
        <w:rPr>
          <w:rFonts w:ascii="Calibri" w:eastAsia="Calibri" w:hAnsi="Calibri" w:cs="Calibri"/>
          <w:sz w:val="24"/>
          <w:szCs w:val="24"/>
        </w:rPr>
        <w:t>Any monitoring will be undertaken in accordance with the above act and the Human Rights Act and any other applicable law.</w:t>
      </w:r>
    </w:p>
    <w:p w14:paraId="7600C232" w14:textId="7C1BB786" w:rsidR="002A7FA6" w:rsidRPr="002A7FA6" w:rsidRDefault="002A7FA6" w:rsidP="002A7FA6">
      <w:pPr>
        <w:rPr>
          <w:rFonts w:ascii="Calibri" w:eastAsia="Calibri" w:hAnsi="Calibri" w:cs="Calibri"/>
          <w:sz w:val="24"/>
          <w:szCs w:val="24"/>
        </w:rPr>
      </w:pPr>
    </w:p>
    <w:p w14:paraId="1626F5BF" w14:textId="32FA2BC3" w:rsidR="002A7FA6" w:rsidRPr="000760AC" w:rsidRDefault="00FA38D3" w:rsidP="002A7FA6">
      <w:pPr>
        <w:rPr>
          <w:rFonts w:ascii="Calibri" w:eastAsia="Calibri" w:hAnsi="Calibri" w:cs="Calibri"/>
          <w:b/>
          <w:bCs/>
          <w:color w:val="1F4E79" w:themeColor="accent1" w:themeShade="80"/>
          <w:sz w:val="24"/>
          <w:szCs w:val="24"/>
        </w:rPr>
      </w:pPr>
      <w:r>
        <w:rPr>
          <w:rFonts w:ascii="Calibri" w:eastAsia="Calibri" w:hAnsi="Calibri" w:cs="Calibri"/>
          <w:b/>
          <w:bCs/>
          <w:color w:val="1F4E79" w:themeColor="accent1" w:themeShade="80"/>
          <w:sz w:val="24"/>
          <w:szCs w:val="24"/>
        </w:rPr>
        <w:t>5</w:t>
      </w:r>
      <w:r w:rsidR="002A7FA6" w:rsidRPr="000760AC">
        <w:rPr>
          <w:rFonts w:ascii="Calibri" w:eastAsia="Calibri" w:hAnsi="Calibri" w:cs="Calibri"/>
          <w:b/>
          <w:bCs/>
          <w:color w:val="1F4E79" w:themeColor="accent1" w:themeShade="80"/>
          <w:sz w:val="24"/>
          <w:szCs w:val="24"/>
        </w:rPr>
        <w:t xml:space="preserve">.15 System Change Control  </w:t>
      </w:r>
    </w:p>
    <w:p w14:paraId="6FAE6458" w14:textId="0FA12DFD" w:rsidR="002A7FA6" w:rsidRPr="002A7FA6" w:rsidRDefault="002A7FA6" w:rsidP="002A7FA6">
      <w:pPr>
        <w:rPr>
          <w:rFonts w:ascii="Calibri" w:eastAsia="Calibri" w:hAnsi="Calibri" w:cs="Calibri"/>
          <w:sz w:val="24"/>
          <w:szCs w:val="24"/>
        </w:rPr>
      </w:pPr>
      <w:r w:rsidRPr="002A7FA6">
        <w:rPr>
          <w:rFonts w:ascii="Calibri" w:eastAsia="Calibri" w:hAnsi="Calibri" w:cs="Calibri"/>
          <w:sz w:val="24"/>
          <w:szCs w:val="24"/>
        </w:rPr>
        <w:t xml:space="preserve">Changes to information systems, applications or networks shall be reviewed and approved by </w:t>
      </w:r>
      <w:r w:rsidR="00852B0B">
        <w:rPr>
          <w:rFonts w:ascii="Calibri" w:eastAsia="Calibri" w:hAnsi="Calibri" w:cs="Calibri"/>
          <w:sz w:val="24"/>
          <w:szCs w:val="24"/>
        </w:rPr>
        <w:t>Primary Care Service Desk</w:t>
      </w:r>
      <w:r w:rsidRPr="002A7FA6">
        <w:rPr>
          <w:rFonts w:ascii="Calibri" w:eastAsia="Calibri" w:hAnsi="Calibri" w:cs="Calibri"/>
          <w:sz w:val="24"/>
          <w:szCs w:val="24"/>
        </w:rPr>
        <w:t xml:space="preserve"> &amp; and Security. </w:t>
      </w:r>
      <w:r w:rsidR="00852B0B">
        <w:rPr>
          <w:rFonts w:ascii="Calibri" w:eastAsia="Calibri" w:hAnsi="Calibri" w:cs="Calibri"/>
          <w:sz w:val="24"/>
          <w:szCs w:val="24"/>
        </w:rPr>
        <w:t>Your IT Manger (if in post) and Practice Manager.</w:t>
      </w:r>
    </w:p>
    <w:p w14:paraId="104C7A82" w14:textId="77777777" w:rsidR="002A7FA6" w:rsidRPr="002A7FA6" w:rsidRDefault="002A7FA6" w:rsidP="002A7FA6">
      <w:pPr>
        <w:rPr>
          <w:rFonts w:ascii="Calibri" w:eastAsia="Calibri" w:hAnsi="Calibri" w:cs="Calibri"/>
          <w:sz w:val="24"/>
          <w:szCs w:val="24"/>
        </w:rPr>
      </w:pPr>
      <w:r w:rsidRPr="002A7FA6">
        <w:rPr>
          <w:rFonts w:ascii="Calibri" w:eastAsia="Calibri" w:hAnsi="Calibri" w:cs="Calibri"/>
          <w:sz w:val="24"/>
          <w:szCs w:val="24"/>
        </w:rPr>
        <w:t xml:space="preserve"> </w:t>
      </w:r>
    </w:p>
    <w:p w14:paraId="61048E7D" w14:textId="382BF9C2" w:rsidR="002A7FA6" w:rsidRPr="00840950" w:rsidRDefault="00840950" w:rsidP="002A7FA6">
      <w:pPr>
        <w:rPr>
          <w:rFonts w:ascii="Calibri" w:eastAsia="Calibri" w:hAnsi="Calibri" w:cs="Calibri"/>
          <w:b/>
          <w:bCs/>
          <w:color w:val="1F4E79" w:themeColor="accent1" w:themeShade="80"/>
          <w:sz w:val="24"/>
          <w:szCs w:val="24"/>
        </w:rPr>
      </w:pPr>
      <w:r w:rsidRPr="00840950">
        <w:rPr>
          <w:rFonts w:ascii="Calibri" w:eastAsia="Calibri" w:hAnsi="Calibri" w:cs="Calibri"/>
          <w:b/>
          <w:bCs/>
          <w:color w:val="1F4E79" w:themeColor="accent1" w:themeShade="80"/>
          <w:sz w:val="24"/>
          <w:szCs w:val="24"/>
        </w:rPr>
        <w:t>5</w:t>
      </w:r>
      <w:r w:rsidR="002A7FA6" w:rsidRPr="00840950">
        <w:rPr>
          <w:rFonts w:ascii="Calibri" w:eastAsia="Calibri" w:hAnsi="Calibri" w:cs="Calibri"/>
          <w:b/>
          <w:bCs/>
          <w:color w:val="1F4E79" w:themeColor="accent1" w:themeShade="80"/>
          <w:sz w:val="24"/>
          <w:szCs w:val="24"/>
        </w:rPr>
        <w:t xml:space="preserve">.16 Business Continuity and Disaster Recovery Plans  </w:t>
      </w:r>
    </w:p>
    <w:p w14:paraId="06DB3345" w14:textId="45DCCF00" w:rsidR="002A7FA6" w:rsidRPr="002A7FA6" w:rsidRDefault="002A7FA6" w:rsidP="002A7FA6">
      <w:pPr>
        <w:rPr>
          <w:rFonts w:ascii="Calibri" w:eastAsia="Calibri" w:hAnsi="Calibri" w:cs="Calibri"/>
          <w:sz w:val="24"/>
          <w:szCs w:val="24"/>
        </w:rPr>
      </w:pPr>
      <w:r w:rsidRPr="002A7FA6">
        <w:rPr>
          <w:rFonts w:ascii="Calibri" w:eastAsia="Calibri" w:hAnsi="Calibri" w:cs="Calibri"/>
          <w:sz w:val="24"/>
          <w:szCs w:val="24"/>
        </w:rPr>
        <w:t>The organisation will implement a business continuity management system (BCMS) that will be aligned to the international standard of best practice (ISO 22301:2012 – Societal security</w:t>
      </w:r>
      <w:r w:rsidR="0084351E">
        <w:rPr>
          <w:rFonts w:ascii="Calibri" w:eastAsia="Calibri" w:hAnsi="Calibri" w:cs="Calibri"/>
          <w:sz w:val="24"/>
          <w:szCs w:val="24"/>
        </w:rPr>
        <w:t xml:space="preserve"> </w:t>
      </w:r>
      <w:r w:rsidRPr="002A7FA6">
        <w:rPr>
          <w:rFonts w:ascii="Calibri" w:eastAsia="Calibri" w:hAnsi="Calibri" w:cs="Calibri"/>
          <w:sz w:val="24"/>
          <w:szCs w:val="24"/>
        </w:rPr>
        <w:t xml:space="preserve">– Business continuity management systems - Requirements). </w:t>
      </w:r>
      <w:r w:rsidR="0084351E">
        <w:rPr>
          <w:rFonts w:ascii="Calibri" w:eastAsia="Calibri" w:hAnsi="Calibri" w:cs="Calibri"/>
          <w:sz w:val="24"/>
          <w:szCs w:val="24"/>
        </w:rPr>
        <w:br/>
      </w:r>
      <w:r w:rsidRPr="002A7FA6">
        <w:rPr>
          <w:rFonts w:ascii="Calibri" w:eastAsia="Calibri" w:hAnsi="Calibri" w:cs="Calibri"/>
          <w:sz w:val="24"/>
          <w:szCs w:val="24"/>
        </w:rPr>
        <w:t xml:space="preserve">Business Impact Analysis will be undertaken in all areas of the organisation. Business continuity plans will be put into place to ensure the continuity of prioritised activities in the event of a significant or major incident.  </w:t>
      </w:r>
      <w:r w:rsidR="0084351E">
        <w:rPr>
          <w:rFonts w:ascii="Calibri" w:eastAsia="Calibri" w:hAnsi="Calibri" w:cs="Calibri"/>
          <w:sz w:val="24"/>
          <w:szCs w:val="24"/>
        </w:rPr>
        <w:br/>
      </w:r>
      <w:r w:rsidRPr="002A7FA6">
        <w:rPr>
          <w:rFonts w:ascii="Calibri" w:eastAsia="Calibri" w:hAnsi="Calibri" w:cs="Calibri"/>
          <w:sz w:val="24"/>
          <w:szCs w:val="24"/>
        </w:rPr>
        <w:t xml:space="preserve">The SIRO has a responsibility to ensure that appropriate disaster recovery plans are in place for all priority applications, systems and networks and that these plans are reviewed and tested on a regular basis.  </w:t>
      </w:r>
    </w:p>
    <w:p w14:paraId="59AFD3E1" w14:textId="77777777" w:rsidR="009B5406" w:rsidRDefault="009B5406" w:rsidP="002A7FA6">
      <w:pPr>
        <w:rPr>
          <w:rFonts w:ascii="Calibri" w:eastAsia="Calibri" w:hAnsi="Calibri" w:cs="Calibri"/>
          <w:sz w:val="24"/>
          <w:szCs w:val="24"/>
        </w:rPr>
      </w:pPr>
    </w:p>
    <w:p w14:paraId="2306046D" w14:textId="0E7AF401" w:rsidR="002A7FA6" w:rsidRPr="009B5406" w:rsidRDefault="009B5406" w:rsidP="002A7FA6">
      <w:pPr>
        <w:rPr>
          <w:rFonts w:ascii="Calibri" w:eastAsia="Calibri" w:hAnsi="Calibri" w:cs="Calibri"/>
          <w:b/>
          <w:bCs/>
          <w:color w:val="1F4E79" w:themeColor="accent1" w:themeShade="80"/>
          <w:sz w:val="24"/>
          <w:szCs w:val="24"/>
        </w:rPr>
      </w:pPr>
      <w:r w:rsidRPr="009B5406">
        <w:rPr>
          <w:rFonts w:ascii="Calibri" w:eastAsia="Calibri" w:hAnsi="Calibri" w:cs="Calibri"/>
          <w:b/>
          <w:bCs/>
          <w:color w:val="1F4E79" w:themeColor="accent1" w:themeShade="80"/>
          <w:sz w:val="24"/>
          <w:szCs w:val="24"/>
        </w:rPr>
        <w:t>5</w:t>
      </w:r>
      <w:r w:rsidR="002A7FA6" w:rsidRPr="009B5406">
        <w:rPr>
          <w:rFonts w:ascii="Calibri" w:eastAsia="Calibri" w:hAnsi="Calibri" w:cs="Calibri"/>
          <w:b/>
          <w:bCs/>
          <w:color w:val="1F4E79" w:themeColor="accent1" w:themeShade="80"/>
          <w:sz w:val="24"/>
          <w:szCs w:val="24"/>
        </w:rPr>
        <w:t xml:space="preserve">.17 Training &amp; Awareness </w:t>
      </w:r>
    </w:p>
    <w:p w14:paraId="1E65BB77" w14:textId="77777777" w:rsidR="000F6B20" w:rsidRDefault="002A7FA6" w:rsidP="002A7FA6">
      <w:pPr>
        <w:rPr>
          <w:rFonts w:ascii="Calibri" w:eastAsia="Calibri" w:hAnsi="Calibri" w:cs="Calibri"/>
          <w:sz w:val="24"/>
          <w:szCs w:val="24"/>
        </w:rPr>
      </w:pPr>
      <w:r w:rsidRPr="002A7FA6">
        <w:rPr>
          <w:rFonts w:ascii="Calibri" w:eastAsia="Calibri" w:hAnsi="Calibri" w:cs="Calibri"/>
          <w:sz w:val="24"/>
          <w:szCs w:val="24"/>
        </w:rPr>
        <w:t xml:space="preserve">Data Security and Protection training is </w:t>
      </w:r>
      <w:r w:rsidR="009B5406" w:rsidRPr="002A7FA6">
        <w:rPr>
          <w:rFonts w:ascii="Calibri" w:eastAsia="Calibri" w:hAnsi="Calibri" w:cs="Calibri"/>
          <w:sz w:val="24"/>
          <w:szCs w:val="24"/>
        </w:rPr>
        <w:t>mandatory,</w:t>
      </w:r>
      <w:r w:rsidRPr="002A7FA6">
        <w:rPr>
          <w:rFonts w:ascii="Calibri" w:eastAsia="Calibri" w:hAnsi="Calibri" w:cs="Calibri"/>
          <w:sz w:val="24"/>
          <w:szCs w:val="24"/>
        </w:rPr>
        <w:t xml:space="preserve"> and all staff are required to complete annual on-line </w:t>
      </w:r>
      <w:r w:rsidR="009B5406">
        <w:rPr>
          <w:rFonts w:ascii="Calibri" w:eastAsia="Calibri" w:hAnsi="Calibri" w:cs="Calibri"/>
          <w:sz w:val="24"/>
          <w:szCs w:val="24"/>
        </w:rPr>
        <w:t>Information Governance and Confidentiality training.</w:t>
      </w:r>
    </w:p>
    <w:p w14:paraId="00299535" w14:textId="77777777" w:rsidR="000F6B20" w:rsidRDefault="000F6B20" w:rsidP="002A7FA6">
      <w:pPr>
        <w:rPr>
          <w:rFonts w:ascii="Calibri" w:eastAsia="Calibri" w:hAnsi="Calibri" w:cs="Calibri"/>
          <w:sz w:val="24"/>
          <w:szCs w:val="24"/>
        </w:rPr>
      </w:pPr>
    </w:p>
    <w:p w14:paraId="50A433CB" w14:textId="62D0DBDE" w:rsidR="000F6B20" w:rsidRPr="000F6B20" w:rsidRDefault="00EE5B5D" w:rsidP="000F6B20">
      <w:pPr>
        <w:rPr>
          <w:rFonts w:ascii="Calibri" w:eastAsia="Calibri" w:hAnsi="Calibri" w:cs="Calibri"/>
          <w:b/>
          <w:bCs/>
          <w:color w:val="1F4E79" w:themeColor="accent1" w:themeShade="80"/>
          <w:sz w:val="24"/>
          <w:szCs w:val="24"/>
        </w:rPr>
      </w:pPr>
      <w:r>
        <w:rPr>
          <w:rFonts w:ascii="Calibri" w:eastAsia="Calibri" w:hAnsi="Calibri" w:cs="Calibri"/>
          <w:b/>
          <w:bCs/>
          <w:color w:val="1F4E79" w:themeColor="accent1" w:themeShade="80"/>
          <w:sz w:val="24"/>
          <w:szCs w:val="24"/>
        </w:rPr>
        <w:t>5</w:t>
      </w:r>
      <w:r w:rsidR="000F6B20" w:rsidRPr="000F6B20">
        <w:rPr>
          <w:rFonts w:ascii="Calibri" w:eastAsia="Calibri" w:hAnsi="Calibri" w:cs="Calibri"/>
          <w:b/>
          <w:bCs/>
          <w:color w:val="1F4E79" w:themeColor="accent1" w:themeShade="80"/>
          <w:sz w:val="24"/>
          <w:szCs w:val="24"/>
        </w:rPr>
        <w:t xml:space="preserve">.18 IG requirements for New Processes, Services, Information Systems and Assets </w:t>
      </w:r>
    </w:p>
    <w:p w14:paraId="02668A69" w14:textId="77777777" w:rsidR="00EE5B5D" w:rsidRDefault="000F6B20" w:rsidP="000F6B20">
      <w:pPr>
        <w:rPr>
          <w:rFonts w:ascii="Calibri" w:eastAsia="Calibri" w:hAnsi="Calibri" w:cs="Calibri"/>
          <w:sz w:val="24"/>
          <w:szCs w:val="24"/>
        </w:rPr>
      </w:pPr>
      <w:r w:rsidRPr="000F6B20">
        <w:rPr>
          <w:rFonts w:ascii="Calibri" w:eastAsia="Calibri" w:hAnsi="Calibri" w:cs="Calibri"/>
          <w:sz w:val="24"/>
          <w:szCs w:val="24"/>
        </w:rPr>
        <w:t xml:space="preserve">The IG requirements for New Processes, Services, Information Systems and Assets procedure must be complied with when: </w:t>
      </w:r>
    </w:p>
    <w:p w14:paraId="51F0ADFD" w14:textId="77777777" w:rsidR="004542DF" w:rsidRDefault="000F6B20" w:rsidP="004542DF">
      <w:pPr>
        <w:rPr>
          <w:rFonts w:ascii="Calibri" w:eastAsia="Calibri" w:hAnsi="Calibri" w:cs="Calibri"/>
          <w:sz w:val="24"/>
          <w:szCs w:val="24"/>
        </w:rPr>
      </w:pPr>
      <w:r w:rsidRPr="004542DF">
        <w:rPr>
          <w:rFonts w:ascii="Calibri" w:eastAsia="Calibri" w:hAnsi="Calibri" w:cs="Calibri"/>
          <w:sz w:val="24"/>
          <w:szCs w:val="24"/>
        </w:rPr>
        <w:lastRenderedPageBreak/>
        <w:t>A new process is to be established that involves processing of personal data (data relating to individuals)</w:t>
      </w:r>
      <w:r w:rsidR="004542DF" w:rsidRPr="004542DF">
        <w:rPr>
          <w:rFonts w:ascii="Calibri" w:eastAsia="Calibri" w:hAnsi="Calibri" w:cs="Calibri"/>
          <w:sz w:val="24"/>
          <w:szCs w:val="24"/>
        </w:rPr>
        <w:t>.</w:t>
      </w:r>
      <w:r w:rsidR="004542DF" w:rsidRPr="004542DF">
        <w:rPr>
          <w:rFonts w:ascii="Calibri" w:eastAsia="Calibri" w:hAnsi="Calibri" w:cs="Calibri"/>
          <w:sz w:val="24"/>
          <w:szCs w:val="24"/>
        </w:rPr>
        <w:br/>
      </w:r>
      <w:r w:rsidRPr="004542DF">
        <w:rPr>
          <w:rFonts w:ascii="Calibri" w:eastAsia="Calibri" w:hAnsi="Calibri" w:cs="Calibri"/>
          <w:sz w:val="24"/>
          <w:szCs w:val="24"/>
        </w:rPr>
        <w:t xml:space="preserve">Changes are to be made to an existing process that involves the processing of personal data;  </w:t>
      </w:r>
    </w:p>
    <w:p w14:paraId="20F4FD4E" w14:textId="77777777" w:rsidR="004542DF" w:rsidRDefault="000F6B20" w:rsidP="004542DF">
      <w:pPr>
        <w:pStyle w:val="ListParagraph"/>
        <w:numPr>
          <w:ilvl w:val="0"/>
          <w:numId w:val="23"/>
        </w:numPr>
        <w:rPr>
          <w:rFonts w:ascii="Calibri" w:eastAsia="Calibri" w:hAnsi="Calibri" w:cs="Calibri"/>
          <w:sz w:val="24"/>
          <w:szCs w:val="24"/>
        </w:rPr>
      </w:pPr>
      <w:r w:rsidRPr="004542DF">
        <w:rPr>
          <w:rFonts w:ascii="Calibri" w:eastAsia="Calibri" w:hAnsi="Calibri" w:cs="Calibri"/>
          <w:sz w:val="24"/>
          <w:szCs w:val="24"/>
        </w:rPr>
        <w:t xml:space="preserve">Procuring a new information system which processes personal data, or the licensing of a third-party system that hosts and or processes personal data.  </w:t>
      </w:r>
    </w:p>
    <w:p w14:paraId="4B34CE60" w14:textId="5F46248C" w:rsidR="000F6B20" w:rsidRPr="004542DF" w:rsidRDefault="000F6B20" w:rsidP="004542DF">
      <w:pPr>
        <w:pStyle w:val="ListParagraph"/>
        <w:numPr>
          <w:ilvl w:val="0"/>
          <w:numId w:val="23"/>
        </w:numPr>
        <w:rPr>
          <w:rFonts w:ascii="Calibri" w:eastAsia="Calibri" w:hAnsi="Calibri" w:cs="Calibri"/>
          <w:sz w:val="24"/>
          <w:szCs w:val="24"/>
        </w:rPr>
      </w:pPr>
      <w:r w:rsidRPr="004542DF">
        <w:rPr>
          <w:rFonts w:ascii="Calibri" w:eastAsia="Calibri" w:hAnsi="Calibri" w:cs="Calibri"/>
          <w:sz w:val="24"/>
          <w:szCs w:val="24"/>
        </w:rPr>
        <w:t xml:space="preserve">Introducing any new technology that uses or processes personal data in any way </w:t>
      </w:r>
    </w:p>
    <w:p w14:paraId="43DE09DF" w14:textId="77777777" w:rsidR="000F6B20" w:rsidRPr="000F6B20" w:rsidRDefault="000F6B20" w:rsidP="000F6B20">
      <w:pPr>
        <w:rPr>
          <w:rFonts w:ascii="Calibri" w:eastAsia="Calibri" w:hAnsi="Calibri" w:cs="Calibri"/>
          <w:sz w:val="24"/>
          <w:szCs w:val="24"/>
        </w:rPr>
      </w:pPr>
      <w:r w:rsidRPr="000F6B20">
        <w:rPr>
          <w:rFonts w:ascii="Calibri" w:eastAsia="Calibri" w:hAnsi="Calibri" w:cs="Calibri"/>
          <w:sz w:val="24"/>
          <w:szCs w:val="24"/>
        </w:rPr>
        <w:t xml:space="preserve"> </w:t>
      </w:r>
    </w:p>
    <w:p w14:paraId="382D976A" w14:textId="6C4C055E" w:rsidR="000F6B20" w:rsidRPr="000F6B20" w:rsidRDefault="000F6B20" w:rsidP="000F6B20">
      <w:pPr>
        <w:rPr>
          <w:rFonts w:ascii="Calibri" w:eastAsia="Calibri" w:hAnsi="Calibri" w:cs="Calibri"/>
          <w:b/>
          <w:bCs/>
          <w:color w:val="1F4E79" w:themeColor="accent1" w:themeShade="80"/>
          <w:sz w:val="32"/>
          <w:szCs w:val="32"/>
        </w:rPr>
      </w:pPr>
      <w:r w:rsidRPr="000F6B20">
        <w:rPr>
          <w:rFonts w:ascii="Calibri" w:eastAsia="Calibri" w:hAnsi="Calibri" w:cs="Calibri"/>
          <w:b/>
          <w:bCs/>
          <w:color w:val="1F4E79" w:themeColor="accent1" w:themeShade="80"/>
          <w:sz w:val="32"/>
          <w:szCs w:val="32"/>
        </w:rPr>
        <w:t xml:space="preserve">6 Distribution and Implementation </w:t>
      </w:r>
    </w:p>
    <w:p w14:paraId="48168A76" w14:textId="77777777" w:rsidR="000F6B20" w:rsidRPr="000F6B20" w:rsidRDefault="000F6B20" w:rsidP="000F6B20">
      <w:pPr>
        <w:rPr>
          <w:rFonts w:ascii="Calibri" w:eastAsia="Calibri" w:hAnsi="Calibri" w:cs="Calibri"/>
          <w:sz w:val="24"/>
          <w:szCs w:val="24"/>
        </w:rPr>
      </w:pPr>
      <w:r w:rsidRPr="000F6B20">
        <w:rPr>
          <w:rFonts w:ascii="Calibri" w:eastAsia="Calibri" w:hAnsi="Calibri" w:cs="Calibri"/>
          <w:sz w:val="24"/>
          <w:szCs w:val="24"/>
        </w:rPr>
        <w:t xml:space="preserve"> </w:t>
      </w:r>
    </w:p>
    <w:p w14:paraId="23CA9940" w14:textId="0D39F9E5" w:rsidR="000F6B20" w:rsidRPr="000F6B20" w:rsidRDefault="000F6B20" w:rsidP="000F6B20">
      <w:pPr>
        <w:rPr>
          <w:rFonts w:ascii="Calibri" w:eastAsia="Calibri" w:hAnsi="Calibri" w:cs="Calibri"/>
          <w:b/>
          <w:bCs/>
          <w:color w:val="1F4E79" w:themeColor="accent1" w:themeShade="80"/>
          <w:sz w:val="24"/>
          <w:szCs w:val="24"/>
        </w:rPr>
      </w:pPr>
      <w:r>
        <w:rPr>
          <w:rFonts w:ascii="Calibri" w:eastAsia="Calibri" w:hAnsi="Calibri" w:cs="Calibri"/>
          <w:b/>
          <w:bCs/>
          <w:color w:val="1F4E79" w:themeColor="accent1" w:themeShade="80"/>
          <w:sz w:val="24"/>
          <w:szCs w:val="24"/>
        </w:rPr>
        <w:t>6</w:t>
      </w:r>
      <w:r w:rsidRPr="000F6B20">
        <w:rPr>
          <w:rFonts w:ascii="Calibri" w:eastAsia="Calibri" w:hAnsi="Calibri" w:cs="Calibri"/>
          <w:b/>
          <w:bCs/>
          <w:color w:val="1F4E79" w:themeColor="accent1" w:themeShade="80"/>
          <w:sz w:val="24"/>
          <w:szCs w:val="24"/>
        </w:rPr>
        <w:t xml:space="preserve">.1 Distribution Plan </w:t>
      </w:r>
    </w:p>
    <w:p w14:paraId="38E4998C" w14:textId="4A2BE48F" w:rsidR="002A7FA6" w:rsidRPr="002A7FA6" w:rsidRDefault="000F6B20" w:rsidP="000F6B20">
      <w:pPr>
        <w:rPr>
          <w:rFonts w:ascii="Calibri" w:eastAsia="Calibri" w:hAnsi="Calibri" w:cs="Calibri"/>
          <w:sz w:val="24"/>
          <w:szCs w:val="24"/>
        </w:rPr>
      </w:pPr>
      <w:r w:rsidRPr="000F6B20">
        <w:rPr>
          <w:rFonts w:ascii="Calibri" w:eastAsia="Calibri" w:hAnsi="Calibri" w:cs="Calibri"/>
          <w:sz w:val="24"/>
          <w:szCs w:val="24"/>
        </w:rPr>
        <w:t>This document will be made</w:t>
      </w:r>
      <w:r w:rsidR="004A4BEC">
        <w:rPr>
          <w:rFonts w:ascii="Calibri" w:eastAsia="Calibri" w:hAnsi="Calibri" w:cs="Calibri"/>
          <w:sz w:val="24"/>
          <w:szCs w:val="24"/>
        </w:rPr>
        <w:t xml:space="preserve"> available to all Staff via the Practice Policy Documents Folder available on the G Drive</w:t>
      </w:r>
      <w:r w:rsidRPr="000F6B20">
        <w:rPr>
          <w:rFonts w:ascii="Calibri" w:eastAsia="Calibri" w:hAnsi="Calibri" w:cs="Calibri"/>
          <w:sz w:val="24"/>
          <w:szCs w:val="24"/>
        </w:rPr>
        <w:t xml:space="preserve">. </w:t>
      </w:r>
      <w:r w:rsidR="0079044A">
        <w:rPr>
          <w:rFonts w:ascii="Calibri" w:eastAsia="Calibri" w:hAnsi="Calibri" w:cs="Calibri"/>
          <w:sz w:val="24"/>
          <w:szCs w:val="24"/>
        </w:rPr>
        <w:br/>
      </w:r>
      <w:r w:rsidRPr="000F6B20">
        <w:rPr>
          <w:rFonts w:ascii="Calibri" w:eastAsia="Calibri" w:hAnsi="Calibri" w:cs="Calibri"/>
          <w:sz w:val="24"/>
          <w:szCs w:val="24"/>
        </w:rPr>
        <w:t>A global notice will be sent to all Staff notifying them of the release of this document.</w:t>
      </w:r>
      <w:r w:rsidR="0079044A">
        <w:rPr>
          <w:rFonts w:ascii="Calibri" w:eastAsia="Calibri" w:hAnsi="Calibri" w:cs="Calibri"/>
          <w:sz w:val="24"/>
          <w:szCs w:val="24"/>
        </w:rPr>
        <w:br/>
      </w:r>
    </w:p>
    <w:p w14:paraId="45577B6B" w14:textId="77777777" w:rsidR="00373F4D" w:rsidRDefault="00373F4D" w:rsidP="00373F4D">
      <w:pPr>
        <w:rPr>
          <w:rFonts w:ascii="Calibri" w:eastAsia="Calibri" w:hAnsi="Calibri" w:cs="Calibri"/>
          <w:sz w:val="24"/>
          <w:szCs w:val="24"/>
        </w:rPr>
      </w:pPr>
    </w:p>
    <w:p w14:paraId="7421C04A" w14:textId="6EEE38E6" w:rsidR="00373F4D" w:rsidRPr="00373F4D" w:rsidRDefault="00A50756" w:rsidP="00373F4D">
      <w:pPr>
        <w:rPr>
          <w:rFonts w:ascii="Calibri" w:eastAsia="Calibri" w:hAnsi="Calibri" w:cs="Calibri"/>
          <w:b/>
          <w:bCs/>
          <w:color w:val="1F4E79" w:themeColor="accent1" w:themeShade="80"/>
          <w:sz w:val="24"/>
          <w:szCs w:val="24"/>
        </w:rPr>
      </w:pPr>
      <w:r>
        <w:rPr>
          <w:rFonts w:ascii="Calibri" w:eastAsia="Calibri" w:hAnsi="Calibri" w:cs="Calibri"/>
          <w:b/>
          <w:bCs/>
          <w:color w:val="1F4E79" w:themeColor="accent1" w:themeShade="80"/>
          <w:sz w:val="24"/>
          <w:szCs w:val="24"/>
        </w:rPr>
        <w:t>6</w:t>
      </w:r>
      <w:r w:rsidR="00373F4D" w:rsidRPr="00373F4D">
        <w:rPr>
          <w:rFonts w:ascii="Calibri" w:eastAsia="Calibri" w:hAnsi="Calibri" w:cs="Calibri"/>
          <w:b/>
          <w:bCs/>
          <w:color w:val="1F4E79" w:themeColor="accent1" w:themeShade="80"/>
          <w:sz w:val="24"/>
          <w:szCs w:val="24"/>
        </w:rPr>
        <w:t xml:space="preserve">.2 Training Plan </w:t>
      </w:r>
    </w:p>
    <w:p w14:paraId="4DDADDC1" w14:textId="4A839DE4" w:rsidR="00373F4D" w:rsidRDefault="00373F4D" w:rsidP="00373F4D">
      <w:pPr>
        <w:rPr>
          <w:rFonts w:ascii="Calibri" w:eastAsia="Calibri" w:hAnsi="Calibri" w:cs="Calibri"/>
          <w:sz w:val="24"/>
          <w:szCs w:val="24"/>
        </w:rPr>
      </w:pPr>
      <w:r w:rsidRPr="00373F4D">
        <w:rPr>
          <w:rFonts w:ascii="Calibri" w:eastAsia="Calibri" w:hAnsi="Calibri" w:cs="Calibri"/>
          <w:sz w:val="24"/>
          <w:szCs w:val="24"/>
        </w:rPr>
        <w:t xml:space="preserve">A training needs analysis will be undertaken with Staff affected by this document. Based on the findings of that analysis appropriate training will be provided to Staff as necessary. </w:t>
      </w:r>
    </w:p>
    <w:p w14:paraId="364D055A" w14:textId="77777777" w:rsidR="000D50DC" w:rsidRPr="00373F4D" w:rsidRDefault="000D50DC" w:rsidP="00373F4D">
      <w:pPr>
        <w:rPr>
          <w:rFonts w:ascii="Calibri" w:eastAsia="Calibri" w:hAnsi="Calibri" w:cs="Calibri"/>
          <w:sz w:val="24"/>
          <w:szCs w:val="24"/>
        </w:rPr>
      </w:pPr>
    </w:p>
    <w:p w14:paraId="5955665D" w14:textId="217B9F5E" w:rsidR="004E3050" w:rsidRPr="000D50DC" w:rsidRDefault="004E3050" w:rsidP="004E3050">
      <w:pPr>
        <w:rPr>
          <w:rFonts w:ascii="Calibri" w:eastAsia="Calibri" w:hAnsi="Calibri" w:cs="Calibri"/>
          <w:b/>
          <w:bCs/>
          <w:color w:val="1F4E79" w:themeColor="accent1" w:themeShade="80"/>
          <w:sz w:val="24"/>
          <w:szCs w:val="24"/>
        </w:rPr>
      </w:pPr>
      <w:r w:rsidRPr="000D50DC">
        <w:rPr>
          <w:rFonts w:ascii="Calibri" w:eastAsia="Calibri" w:hAnsi="Calibri" w:cs="Calibri"/>
          <w:b/>
          <w:bCs/>
          <w:color w:val="1F4E79" w:themeColor="accent1" w:themeShade="80"/>
          <w:sz w:val="24"/>
          <w:szCs w:val="24"/>
        </w:rPr>
        <w:t>6</w:t>
      </w:r>
      <w:r w:rsidR="000D50DC" w:rsidRPr="000D50DC">
        <w:rPr>
          <w:rFonts w:ascii="Calibri" w:eastAsia="Calibri" w:hAnsi="Calibri" w:cs="Calibri"/>
          <w:b/>
          <w:bCs/>
          <w:color w:val="1F4E79" w:themeColor="accent1" w:themeShade="80"/>
          <w:sz w:val="24"/>
          <w:szCs w:val="24"/>
        </w:rPr>
        <w:t>.</w:t>
      </w:r>
      <w:r w:rsidR="000D50DC">
        <w:rPr>
          <w:rFonts w:ascii="Calibri" w:eastAsia="Calibri" w:hAnsi="Calibri" w:cs="Calibri"/>
          <w:b/>
          <w:bCs/>
          <w:color w:val="1F4E79" w:themeColor="accent1" w:themeShade="80"/>
          <w:sz w:val="24"/>
          <w:szCs w:val="24"/>
        </w:rPr>
        <w:t>3 Monitoring Training Compliance</w:t>
      </w:r>
      <w:r w:rsidR="000D50DC">
        <w:rPr>
          <w:rFonts w:ascii="Calibri" w:eastAsia="Calibri" w:hAnsi="Calibri" w:cs="Calibri"/>
          <w:b/>
          <w:bCs/>
          <w:color w:val="1F4E79" w:themeColor="accent1" w:themeShade="80"/>
          <w:sz w:val="24"/>
          <w:szCs w:val="24"/>
        </w:rPr>
        <w:br/>
      </w:r>
      <w:r w:rsidR="000D50DC">
        <w:rPr>
          <w:rFonts w:ascii="Calibri" w:eastAsia="Calibri" w:hAnsi="Calibri" w:cs="Calibri"/>
          <w:sz w:val="24"/>
          <w:szCs w:val="24"/>
        </w:rPr>
        <w:br/>
      </w:r>
      <w:r w:rsidRPr="004E3050">
        <w:rPr>
          <w:rFonts w:ascii="Calibri" w:eastAsia="Calibri" w:hAnsi="Calibri" w:cs="Calibri"/>
          <w:sz w:val="24"/>
          <w:szCs w:val="24"/>
        </w:rPr>
        <w:t xml:space="preserve">Monitoring Compliance with the policies and procedures laid down in this document will be monitored via the Information Governance Team, together with independent reviews by both Internal and External Audit on a periodic basis. The Head of Corporate Information Governance is responsible for the monitoring, revision and updating of this document on a 3 yearly basis or sooner if the need arises. </w:t>
      </w:r>
    </w:p>
    <w:p w14:paraId="441B7DC3" w14:textId="44470AA2" w:rsidR="00A50756" w:rsidRPr="000D50DC" w:rsidRDefault="004E3050" w:rsidP="000D50DC">
      <w:pPr>
        <w:rPr>
          <w:rFonts w:ascii="Calibri" w:eastAsia="Calibri" w:hAnsi="Calibri" w:cs="Calibri"/>
          <w:sz w:val="24"/>
          <w:szCs w:val="24"/>
        </w:rPr>
      </w:pPr>
      <w:r w:rsidRPr="004E3050">
        <w:rPr>
          <w:rFonts w:ascii="Calibri" w:eastAsia="Calibri" w:hAnsi="Calibri" w:cs="Calibri"/>
          <w:sz w:val="24"/>
          <w:szCs w:val="24"/>
        </w:rPr>
        <w:t xml:space="preserve"> </w:t>
      </w:r>
      <w:bookmarkStart w:id="5" w:name="_Toc30673641"/>
      <w:bookmarkStart w:id="6" w:name="Review"/>
    </w:p>
    <w:p w14:paraId="6581EA88" w14:textId="407DF803" w:rsidR="007360DC" w:rsidRPr="007360DC" w:rsidRDefault="003324A6" w:rsidP="003D79AA">
      <w:pPr>
        <w:pStyle w:val="Heading1"/>
        <w:rPr>
          <w:rFonts w:asciiTheme="minorHAnsi" w:hAnsiTheme="minorHAnsi" w:cstheme="minorHAnsi"/>
          <w:color w:val="2F5496" w:themeColor="accent5" w:themeShade="BF"/>
          <w:sz w:val="28"/>
          <w:szCs w:val="28"/>
        </w:rPr>
      </w:pPr>
      <w:bookmarkStart w:id="7" w:name="_Toc43216409"/>
      <w:r>
        <w:rPr>
          <w:rFonts w:asciiTheme="minorHAnsi" w:hAnsiTheme="minorHAnsi" w:cstheme="minorHAnsi"/>
          <w:b/>
          <w:color w:val="2F5496" w:themeColor="accent5" w:themeShade="BF"/>
          <w:sz w:val="28"/>
          <w:szCs w:val="28"/>
        </w:rPr>
        <w:t>7</w:t>
      </w:r>
      <w:r w:rsidR="007360DC" w:rsidRPr="007360DC">
        <w:rPr>
          <w:rFonts w:asciiTheme="minorHAnsi" w:hAnsiTheme="minorHAnsi" w:cstheme="minorHAnsi"/>
          <w:b/>
          <w:color w:val="2F5496" w:themeColor="accent5" w:themeShade="BF"/>
          <w:sz w:val="28"/>
          <w:szCs w:val="28"/>
        </w:rPr>
        <w:t>.0 Review</w:t>
      </w:r>
      <w:bookmarkEnd w:id="5"/>
      <w:bookmarkEnd w:id="7"/>
      <w:r w:rsidR="007360DC" w:rsidRPr="007360DC">
        <w:rPr>
          <w:rFonts w:asciiTheme="minorHAnsi" w:hAnsiTheme="minorHAnsi" w:cstheme="minorHAnsi"/>
          <w:color w:val="2F5496" w:themeColor="accent5" w:themeShade="BF"/>
          <w:sz w:val="28"/>
          <w:szCs w:val="28"/>
        </w:rPr>
        <w:t xml:space="preserve"> </w:t>
      </w:r>
      <w:r w:rsidR="003D79AA">
        <w:rPr>
          <w:rFonts w:asciiTheme="minorHAnsi" w:hAnsiTheme="minorHAnsi" w:cstheme="minorHAnsi"/>
          <w:color w:val="2F5496" w:themeColor="accent5" w:themeShade="BF"/>
          <w:sz w:val="28"/>
          <w:szCs w:val="28"/>
        </w:rPr>
        <w:br/>
      </w:r>
    </w:p>
    <w:bookmarkEnd w:id="6"/>
    <w:p w14:paraId="440F4F27" w14:textId="77777777" w:rsidR="007360DC" w:rsidRPr="00610A3B" w:rsidRDefault="007360DC" w:rsidP="007360DC">
      <w:pPr>
        <w:spacing w:after="0" w:line="240" w:lineRule="auto"/>
        <w:jc w:val="both"/>
        <w:rPr>
          <w:rFonts w:cstheme="minorHAnsi"/>
          <w:sz w:val="24"/>
        </w:rPr>
      </w:pPr>
      <w:r w:rsidRPr="00610A3B">
        <w:rPr>
          <w:rFonts w:cstheme="minorHAnsi"/>
          <w:sz w:val="24"/>
        </w:rPr>
        <w:t xml:space="preserve">This policy will be reviewed every two years or more frequently where the contents are affected by major internal or external changes such as: </w:t>
      </w:r>
    </w:p>
    <w:p w14:paraId="1A5C6CA7" w14:textId="77777777" w:rsidR="007360DC" w:rsidRPr="00610A3B" w:rsidRDefault="007360DC" w:rsidP="007360DC">
      <w:pPr>
        <w:pStyle w:val="ListParagraph"/>
        <w:numPr>
          <w:ilvl w:val="0"/>
          <w:numId w:val="10"/>
        </w:numPr>
        <w:spacing w:after="0" w:line="240" w:lineRule="auto"/>
        <w:jc w:val="both"/>
        <w:rPr>
          <w:rFonts w:cstheme="minorHAnsi"/>
          <w:sz w:val="24"/>
        </w:rPr>
      </w:pPr>
      <w:r w:rsidRPr="00610A3B">
        <w:rPr>
          <w:rFonts w:cstheme="minorHAnsi"/>
          <w:sz w:val="24"/>
        </w:rPr>
        <w:t>Changes in legislation;</w:t>
      </w:r>
    </w:p>
    <w:p w14:paraId="66C10235" w14:textId="77777777" w:rsidR="007360DC" w:rsidRPr="00610A3B" w:rsidRDefault="007360DC" w:rsidP="007360DC">
      <w:pPr>
        <w:pStyle w:val="ListParagraph"/>
        <w:numPr>
          <w:ilvl w:val="0"/>
          <w:numId w:val="10"/>
        </w:numPr>
        <w:spacing w:after="0" w:line="240" w:lineRule="auto"/>
        <w:jc w:val="both"/>
        <w:rPr>
          <w:rFonts w:cstheme="minorHAnsi"/>
          <w:sz w:val="24"/>
        </w:rPr>
      </w:pPr>
      <w:r w:rsidRPr="00610A3B">
        <w:rPr>
          <w:rFonts w:cstheme="minorHAnsi"/>
          <w:sz w:val="24"/>
        </w:rPr>
        <w:t>Practice change or change in system/technology;</w:t>
      </w:r>
    </w:p>
    <w:p w14:paraId="157E864B" w14:textId="77777777" w:rsidR="007360DC" w:rsidRPr="00610A3B" w:rsidRDefault="007360DC" w:rsidP="007360DC">
      <w:pPr>
        <w:pStyle w:val="ListParagraph"/>
        <w:numPr>
          <w:ilvl w:val="0"/>
          <w:numId w:val="10"/>
        </w:numPr>
        <w:spacing w:after="0" w:line="240" w:lineRule="auto"/>
        <w:jc w:val="both"/>
        <w:rPr>
          <w:rFonts w:cstheme="minorHAnsi"/>
          <w:sz w:val="24"/>
        </w:rPr>
      </w:pPr>
      <w:r w:rsidRPr="00610A3B">
        <w:rPr>
          <w:rFonts w:cstheme="minorHAnsi"/>
          <w:sz w:val="24"/>
        </w:rPr>
        <w:t>Change in Senior personnel e.g. Practice Manager or Senior Partner or;</w:t>
      </w:r>
    </w:p>
    <w:p w14:paraId="7620DA26" w14:textId="055F7CCD" w:rsidR="00610A3B" w:rsidRDefault="007360DC" w:rsidP="00610A3B">
      <w:pPr>
        <w:pStyle w:val="ListParagraph"/>
        <w:numPr>
          <w:ilvl w:val="0"/>
          <w:numId w:val="10"/>
        </w:numPr>
        <w:spacing w:after="0" w:line="240" w:lineRule="auto"/>
        <w:jc w:val="both"/>
        <w:rPr>
          <w:rFonts w:cstheme="minorHAnsi"/>
          <w:sz w:val="24"/>
        </w:rPr>
      </w:pPr>
      <w:r w:rsidRPr="00610A3B">
        <w:rPr>
          <w:rFonts w:cstheme="minorHAnsi"/>
          <w:sz w:val="24"/>
        </w:rPr>
        <w:lastRenderedPageBreak/>
        <w:t>Changing methodology.</w:t>
      </w:r>
      <w:bookmarkStart w:id="8" w:name="_Toc30673642"/>
    </w:p>
    <w:p w14:paraId="3B437C98" w14:textId="77777777" w:rsidR="00610A3B" w:rsidRPr="00610A3B" w:rsidRDefault="00610A3B" w:rsidP="082CF122">
      <w:pPr>
        <w:spacing w:after="0" w:line="240" w:lineRule="auto"/>
        <w:jc w:val="both"/>
        <w:rPr>
          <w:sz w:val="24"/>
          <w:szCs w:val="24"/>
        </w:rPr>
      </w:pPr>
    </w:p>
    <w:p w14:paraId="4C073D5C" w14:textId="0F2948F0" w:rsidR="082CF122" w:rsidRDefault="082CF122" w:rsidP="082CF122">
      <w:pPr>
        <w:spacing w:after="0" w:line="240" w:lineRule="auto"/>
        <w:jc w:val="both"/>
        <w:rPr>
          <w:sz w:val="24"/>
          <w:szCs w:val="24"/>
        </w:rPr>
      </w:pPr>
    </w:p>
    <w:p w14:paraId="212D9851" w14:textId="694A758B" w:rsidR="007360DC" w:rsidRDefault="003324A6" w:rsidP="007360DC">
      <w:pPr>
        <w:pStyle w:val="Heading1"/>
        <w:jc w:val="both"/>
        <w:rPr>
          <w:rFonts w:asciiTheme="minorHAnsi" w:hAnsiTheme="minorHAnsi" w:cstheme="minorHAnsi"/>
          <w:b/>
          <w:color w:val="2F5496" w:themeColor="accent5" w:themeShade="BF"/>
          <w:sz w:val="28"/>
          <w:szCs w:val="28"/>
        </w:rPr>
      </w:pPr>
      <w:bookmarkStart w:id="9" w:name="EqualityImpactAssessment"/>
      <w:bookmarkStart w:id="10" w:name="_Toc43216410"/>
      <w:r>
        <w:rPr>
          <w:rFonts w:asciiTheme="minorHAnsi" w:hAnsiTheme="minorHAnsi" w:cstheme="minorHAnsi"/>
          <w:b/>
          <w:color w:val="2F5496" w:themeColor="accent5" w:themeShade="BF"/>
          <w:sz w:val="28"/>
          <w:szCs w:val="28"/>
        </w:rPr>
        <w:t>8</w:t>
      </w:r>
      <w:r w:rsidR="007360DC" w:rsidRPr="007360DC">
        <w:rPr>
          <w:rFonts w:asciiTheme="minorHAnsi" w:hAnsiTheme="minorHAnsi" w:cstheme="minorHAnsi"/>
          <w:b/>
          <w:color w:val="2F5496" w:themeColor="accent5" w:themeShade="BF"/>
          <w:sz w:val="28"/>
          <w:szCs w:val="28"/>
        </w:rPr>
        <w:t>.0 Equality Impact Assessment</w:t>
      </w:r>
      <w:bookmarkEnd w:id="8"/>
      <w:bookmarkEnd w:id="9"/>
      <w:bookmarkEnd w:id="10"/>
      <w:r w:rsidR="007360DC" w:rsidRPr="007360DC">
        <w:rPr>
          <w:rFonts w:asciiTheme="minorHAnsi" w:hAnsiTheme="minorHAnsi" w:cstheme="minorHAnsi"/>
          <w:b/>
          <w:color w:val="2F5496" w:themeColor="accent5" w:themeShade="BF"/>
          <w:sz w:val="28"/>
          <w:szCs w:val="28"/>
        </w:rPr>
        <w:t xml:space="preserve"> </w:t>
      </w:r>
    </w:p>
    <w:p w14:paraId="688C455D" w14:textId="684DE1E4" w:rsidR="00A50756" w:rsidRDefault="00A50756" w:rsidP="00A50756"/>
    <w:p w14:paraId="6D391531" w14:textId="77777777" w:rsidR="007360DC" w:rsidRPr="004A4BEC" w:rsidRDefault="007360DC" w:rsidP="007360DC">
      <w:pPr>
        <w:spacing w:after="0" w:line="240" w:lineRule="auto"/>
        <w:jc w:val="both"/>
        <w:rPr>
          <w:rFonts w:cstheme="minorHAnsi"/>
          <w:sz w:val="24"/>
        </w:rPr>
      </w:pPr>
      <w:r w:rsidRPr="004A4BEC">
        <w:rPr>
          <w:rFonts w:cstheme="minorHAnsi"/>
          <w:sz w:val="24"/>
        </w:rPr>
        <w:t xml:space="preserve">This policy has been subject to an equality assessment. </w:t>
      </w:r>
    </w:p>
    <w:p w14:paraId="2409248C" w14:textId="778DFE46" w:rsidR="00977046" w:rsidRPr="004A4BEC" w:rsidRDefault="00977046" w:rsidP="00977046">
      <w:pPr>
        <w:rPr>
          <w:rFonts w:ascii="Calibri" w:eastAsia="Calibri" w:hAnsi="Calibri" w:cs="Calibri"/>
          <w:sz w:val="24"/>
          <w:szCs w:val="24"/>
        </w:rPr>
      </w:pPr>
      <w:r w:rsidRPr="004A4BEC">
        <w:rPr>
          <w:rFonts w:ascii="Calibri" w:eastAsia="Calibri" w:hAnsi="Calibri" w:cs="Calibri"/>
          <w:sz w:val="24"/>
          <w:szCs w:val="24"/>
        </w:rPr>
        <w:t xml:space="preserve">The intention is to identify, remove or minimise discriminatory practice in relation to the protected characteristics (race, disability, gender, sexual orientation, age, religious or other belief, marriage and civil partnership, gender reassignment and pregnancy and maternity), as well as to promote positive practice and value the diversity of all individuals and communities. </w:t>
      </w:r>
    </w:p>
    <w:p w14:paraId="7ED1CEDE" w14:textId="77777777" w:rsidR="000D50DC" w:rsidRDefault="00977046" w:rsidP="00A50756">
      <w:pPr>
        <w:rPr>
          <w:rFonts w:ascii="Calibri" w:eastAsia="Calibri" w:hAnsi="Calibri" w:cs="Calibri"/>
          <w:sz w:val="24"/>
          <w:szCs w:val="24"/>
        </w:rPr>
      </w:pPr>
      <w:r w:rsidRPr="004A4BEC">
        <w:rPr>
          <w:rFonts w:ascii="Calibri" w:eastAsia="Calibri" w:hAnsi="Calibri" w:cs="Calibri"/>
          <w:sz w:val="24"/>
          <w:szCs w:val="24"/>
        </w:rPr>
        <w:t>As part of its development this document and its impact on equality has been analysed and no detriment identified.</w:t>
      </w:r>
      <w:r w:rsidRPr="004E3050">
        <w:rPr>
          <w:rFonts w:ascii="Calibri" w:eastAsia="Calibri" w:hAnsi="Calibri" w:cs="Calibri"/>
          <w:sz w:val="24"/>
          <w:szCs w:val="24"/>
        </w:rPr>
        <w:t xml:space="preserve"> </w:t>
      </w:r>
    </w:p>
    <w:p w14:paraId="4E31DA97" w14:textId="746FC47C" w:rsidR="00471C94" w:rsidRPr="00A50756" w:rsidRDefault="00A50756" w:rsidP="00A50756">
      <w:pPr>
        <w:rPr>
          <w:rFonts w:ascii="Calibri" w:eastAsia="Calibri" w:hAnsi="Calibri" w:cs="Calibri"/>
          <w:sz w:val="24"/>
          <w:szCs w:val="24"/>
        </w:rPr>
      </w:pPr>
      <w:r>
        <w:rPr>
          <w:rFonts w:ascii="Calibri" w:eastAsia="Calibri" w:hAnsi="Calibri" w:cs="Calibri"/>
          <w:sz w:val="24"/>
          <w:szCs w:val="24"/>
        </w:rPr>
        <w:br/>
      </w:r>
    </w:p>
    <w:p w14:paraId="6107431E" w14:textId="737BDD2E" w:rsidR="003E1208" w:rsidRPr="004A4BEC" w:rsidRDefault="003E1208" w:rsidP="003E1208">
      <w:pPr>
        <w:jc w:val="both"/>
        <w:rPr>
          <w:rFonts w:cstheme="minorHAnsi"/>
          <w:sz w:val="24"/>
          <w:szCs w:val="32"/>
        </w:rPr>
      </w:pPr>
      <w:r w:rsidRPr="004A4BEC">
        <w:rPr>
          <w:rFonts w:cstheme="minorHAnsi"/>
          <w:sz w:val="24"/>
          <w:szCs w:val="32"/>
        </w:rPr>
        <w:t>Practice Manager/Senior Partner/Senior GP Name:</w:t>
      </w:r>
    </w:p>
    <w:p w14:paraId="71E1237F" w14:textId="5815E4CC" w:rsidR="004A4BEC" w:rsidRPr="004A4BEC" w:rsidRDefault="004A4BEC" w:rsidP="003E1208">
      <w:pPr>
        <w:jc w:val="both"/>
        <w:rPr>
          <w:rFonts w:cstheme="minorHAnsi"/>
          <w:sz w:val="24"/>
          <w:szCs w:val="32"/>
        </w:rPr>
      </w:pPr>
      <w:r w:rsidRPr="004A4BEC">
        <w:rPr>
          <w:rFonts w:cstheme="minorHAnsi"/>
          <w:sz w:val="24"/>
          <w:szCs w:val="32"/>
        </w:rPr>
        <w:tab/>
      </w:r>
      <w:r w:rsidRPr="004A4BEC">
        <w:rPr>
          <w:rFonts w:cstheme="minorHAnsi"/>
          <w:sz w:val="24"/>
          <w:szCs w:val="32"/>
        </w:rPr>
        <w:tab/>
      </w:r>
      <w:r w:rsidRPr="004A4BEC">
        <w:rPr>
          <w:rFonts w:cstheme="minorHAnsi"/>
          <w:sz w:val="24"/>
          <w:szCs w:val="32"/>
        </w:rPr>
        <w:tab/>
      </w:r>
      <w:r w:rsidRPr="004A4BEC">
        <w:rPr>
          <w:rFonts w:cstheme="minorHAnsi"/>
          <w:sz w:val="24"/>
          <w:szCs w:val="32"/>
        </w:rPr>
        <w:tab/>
      </w:r>
      <w:r w:rsidRPr="004A4BEC">
        <w:rPr>
          <w:rFonts w:cstheme="minorHAnsi"/>
          <w:sz w:val="24"/>
          <w:szCs w:val="32"/>
        </w:rPr>
        <w:tab/>
      </w:r>
      <w:r w:rsidRPr="004A4BEC">
        <w:rPr>
          <w:rFonts w:cstheme="minorHAnsi"/>
          <w:sz w:val="24"/>
          <w:szCs w:val="32"/>
        </w:rPr>
        <w:tab/>
        <w:t>Name:</w:t>
      </w:r>
      <w:r w:rsidRPr="004A4BEC">
        <w:rPr>
          <w:rFonts w:cstheme="minorHAnsi"/>
          <w:sz w:val="24"/>
          <w:szCs w:val="32"/>
        </w:rPr>
        <w:tab/>
      </w:r>
    </w:p>
    <w:p w14:paraId="7F8695BC" w14:textId="77777777" w:rsidR="000D50DC" w:rsidRPr="004A4BEC" w:rsidRDefault="000D50DC" w:rsidP="003E1208">
      <w:pPr>
        <w:jc w:val="both"/>
        <w:rPr>
          <w:rFonts w:cstheme="minorHAnsi"/>
          <w:sz w:val="24"/>
          <w:szCs w:val="32"/>
        </w:rPr>
      </w:pPr>
    </w:p>
    <w:p w14:paraId="6EA6D13A" w14:textId="2851A1BD" w:rsidR="003E1208" w:rsidRPr="004A4BEC" w:rsidRDefault="003E1208" w:rsidP="003E1208">
      <w:pPr>
        <w:jc w:val="both"/>
        <w:rPr>
          <w:rFonts w:cstheme="minorHAnsi"/>
          <w:sz w:val="24"/>
          <w:szCs w:val="32"/>
        </w:rPr>
      </w:pPr>
      <w:r w:rsidRPr="004A4BEC">
        <w:rPr>
          <w:rFonts w:cstheme="minorHAnsi"/>
          <w:sz w:val="24"/>
          <w:szCs w:val="32"/>
        </w:rPr>
        <w:t>Practice Manager/Senior Partner/Senior GP Signature:</w:t>
      </w:r>
    </w:p>
    <w:p w14:paraId="5EB6A500" w14:textId="6E0CC48D" w:rsidR="004A4BEC" w:rsidRPr="004A4BEC" w:rsidRDefault="004A4BEC" w:rsidP="003E1208">
      <w:pPr>
        <w:jc w:val="both"/>
        <w:rPr>
          <w:rFonts w:cstheme="minorHAnsi"/>
          <w:sz w:val="24"/>
          <w:szCs w:val="32"/>
        </w:rPr>
      </w:pPr>
      <w:r w:rsidRPr="004A4BEC">
        <w:rPr>
          <w:rFonts w:cstheme="minorHAnsi"/>
          <w:sz w:val="24"/>
          <w:szCs w:val="32"/>
        </w:rPr>
        <w:tab/>
      </w:r>
      <w:r w:rsidRPr="004A4BEC">
        <w:rPr>
          <w:rFonts w:cstheme="minorHAnsi"/>
          <w:sz w:val="24"/>
          <w:szCs w:val="32"/>
        </w:rPr>
        <w:tab/>
      </w:r>
      <w:r w:rsidRPr="004A4BEC">
        <w:rPr>
          <w:rFonts w:cstheme="minorHAnsi"/>
          <w:sz w:val="24"/>
          <w:szCs w:val="32"/>
        </w:rPr>
        <w:tab/>
      </w:r>
      <w:r w:rsidRPr="004A4BEC">
        <w:rPr>
          <w:rFonts w:cstheme="minorHAnsi"/>
          <w:sz w:val="24"/>
          <w:szCs w:val="32"/>
        </w:rPr>
        <w:tab/>
      </w:r>
      <w:r w:rsidRPr="004A4BEC">
        <w:rPr>
          <w:rFonts w:cstheme="minorHAnsi"/>
          <w:sz w:val="24"/>
          <w:szCs w:val="32"/>
        </w:rPr>
        <w:tab/>
      </w:r>
      <w:r w:rsidRPr="004A4BEC">
        <w:rPr>
          <w:rFonts w:cstheme="minorHAnsi"/>
          <w:sz w:val="24"/>
          <w:szCs w:val="32"/>
        </w:rPr>
        <w:tab/>
        <w:t>Signature:</w:t>
      </w:r>
    </w:p>
    <w:p w14:paraId="13222C0C" w14:textId="77777777" w:rsidR="000D50DC" w:rsidRPr="004A4BEC" w:rsidRDefault="000D50DC" w:rsidP="003E1208">
      <w:pPr>
        <w:jc w:val="both"/>
        <w:rPr>
          <w:rFonts w:cstheme="minorHAnsi"/>
          <w:sz w:val="24"/>
          <w:szCs w:val="32"/>
        </w:rPr>
      </w:pPr>
    </w:p>
    <w:p w14:paraId="2D064B42" w14:textId="05931165" w:rsidR="007360DC" w:rsidRPr="00610A3B" w:rsidRDefault="003E1208" w:rsidP="00062774">
      <w:pPr>
        <w:jc w:val="both"/>
        <w:rPr>
          <w:rFonts w:cstheme="minorHAnsi"/>
          <w:sz w:val="24"/>
          <w:szCs w:val="32"/>
        </w:rPr>
      </w:pPr>
      <w:r w:rsidRPr="004A4BEC">
        <w:rPr>
          <w:rFonts w:cstheme="minorHAnsi"/>
          <w:sz w:val="24"/>
          <w:szCs w:val="32"/>
        </w:rPr>
        <w:t>Date:</w:t>
      </w:r>
    </w:p>
    <w:sectPr w:rsidR="007360DC" w:rsidRPr="00610A3B" w:rsidSect="00F60497">
      <w:headerReference w:type="default" r:id="rId12"/>
      <w:footerReference w:type="default" r:id="rId13"/>
      <w:headerReference w:type="first" r:id="rId14"/>
      <w:pgSz w:w="11906" w:h="16838"/>
      <w:pgMar w:top="1702" w:right="1440" w:bottom="1440" w:left="1440" w:header="993" w:footer="567" w:gutter="0"/>
      <w:pgBorders>
        <w:left w:val="single" w:sz="12" w:space="15" w:color="2F5496" w:themeColor="accent5" w:themeShade="BF"/>
        <w:bottom w:val="single" w:sz="12" w:space="0" w:color="2F5496" w:themeColor="accent5" w:themeShade="BF"/>
      </w:pgBorders>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7F31DC" w14:textId="77777777" w:rsidR="00B30EA6" w:rsidRDefault="00B30EA6" w:rsidP="009A2F6D">
      <w:pPr>
        <w:spacing w:after="0" w:line="240" w:lineRule="auto"/>
      </w:pPr>
      <w:r>
        <w:separator/>
      </w:r>
    </w:p>
  </w:endnote>
  <w:endnote w:type="continuationSeparator" w:id="0">
    <w:p w14:paraId="289A739E" w14:textId="77777777" w:rsidR="00B30EA6" w:rsidRDefault="00B30EA6" w:rsidP="009A2F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5669B8" w14:textId="77777777" w:rsidR="00400324" w:rsidRDefault="00400324" w:rsidP="000878E7">
    <w:pPr>
      <w:pStyle w:val="Footer"/>
      <w:rPr>
        <w:rFonts w:ascii="Calibri" w:hAnsi="Calibri" w:cs="Calibri"/>
      </w:rPr>
    </w:pPr>
  </w:p>
  <w:p w14:paraId="14228B64" w14:textId="784E0B3E" w:rsidR="00400324" w:rsidRPr="00C13E27" w:rsidRDefault="00400324" w:rsidP="000878E7">
    <w:pPr>
      <w:pStyle w:val="Footer"/>
      <w:rPr>
        <w:rFonts w:ascii="Calibri" w:hAnsi="Calibri" w:cs="Calibri"/>
      </w:rPr>
    </w:pPr>
    <w:r>
      <w:rPr>
        <w:rFonts w:ascii="Calibri" w:hAnsi="Calibri" w:cs="Calibri"/>
      </w:rPr>
      <w:t xml:space="preserve">Version </w:t>
    </w:r>
    <w:r w:rsidR="00FE3314">
      <w:rPr>
        <w:rFonts w:ascii="Calibri" w:hAnsi="Calibri" w:cs="Calibri"/>
      </w:rPr>
      <w:t>1</w:t>
    </w:r>
    <w:r>
      <w:rPr>
        <w:rFonts w:ascii="Calibri" w:hAnsi="Calibri" w:cs="Calibri"/>
      </w:rPr>
      <w:t>.</w:t>
    </w:r>
    <w:r w:rsidR="00FE3314">
      <w:rPr>
        <w:rFonts w:ascii="Calibri" w:hAnsi="Calibri" w:cs="Calibri"/>
      </w:rPr>
      <w:t>0</w:t>
    </w:r>
    <w:r>
      <w:rPr>
        <w:rFonts w:ascii="Calibri" w:hAnsi="Calibri" w:cs="Calibri"/>
      </w:rPr>
      <w:t xml:space="preserve"> – </w:t>
    </w:r>
    <w:r w:rsidR="00FE3314">
      <w:rPr>
        <w:rFonts w:ascii="Calibri" w:hAnsi="Calibri" w:cs="Calibri"/>
      </w:rPr>
      <w:t>FINAL</w:t>
    </w:r>
    <w:r w:rsidRPr="00C0270F">
      <w:rPr>
        <w:rFonts w:ascii="Calibri" w:hAnsi="Calibri" w:cs="Calibri"/>
      </w:rPr>
      <w:ptab w:relativeTo="margin" w:alignment="center" w:leader="none"/>
    </w:r>
    <w:r>
      <w:rPr>
        <w:rFonts w:ascii="Calibri" w:hAnsi="Calibri" w:cs="Calibri"/>
      </w:rPr>
      <w:t xml:space="preserve">Last Reviewed - </w:t>
    </w:r>
    <w:r w:rsidR="004A4BEC">
      <w:rPr>
        <w:rFonts w:ascii="Calibri" w:hAnsi="Calibri" w:cs="Calibri"/>
      </w:rPr>
      <w:t>1</w:t>
    </w:r>
    <w:r w:rsidR="00386DB6">
      <w:rPr>
        <w:rFonts w:ascii="Calibri" w:hAnsi="Calibri" w:cs="Calibri"/>
      </w:rPr>
      <w:t>7</w:t>
    </w:r>
    <w:r>
      <w:rPr>
        <w:rFonts w:ascii="Calibri" w:hAnsi="Calibri" w:cs="Calibri"/>
      </w:rPr>
      <w:t>/0</w:t>
    </w:r>
    <w:r w:rsidR="00386DB6">
      <w:rPr>
        <w:rFonts w:ascii="Calibri" w:hAnsi="Calibri" w:cs="Calibri"/>
      </w:rPr>
      <w:t>9</w:t>
    </w:r>
    <w:r>
      <w:rPr>
        <w:rFonts w:ascii="Calibri" w:hAnsi="Calibri" w:cs="Calibri"/>
      </w:rPr>
      <w:t>/202</w:t>
    </w:r>
    <w:r w:rsidR="00386DB6">
      <w:rPr>
        <w:rFonts w:ascii="Calibri" w:hAnsi="Calibri" w:cs="Calibri"/>
      </w:rPr>
      <w:t>1</w:t>
    </w:r>
    <w:r w:rsidRPr="00C0270F">
      <w:rPr>
        <w:rFonts w:ascii="Calibri" w:hAnsi="Calibri" w:cs="Calibri"/>
      </w:rPr>
      <w:ptab w:relativeTo="margin" w:alignment="right" w:leader="none"/>
    </w:r>
    <w:r w:rsidRPr="00C0270F">
      <w:rPr>
        <w:rFonts w:ascii="Calibri" w:hAnsi="Calibri" w:cs="Calibri"/>
        <w:color w:val="7F7F7F" w:themeColor="background1" w:themeShade="7F"/>
        <w:spacing w:val="60"/>
      </w:rPr>
      <w:t>Page</w:t>
    </w:r>
    <w:r w:rsidRPr="00C0270F">
      <w:rPr>
        <w:rFonts w:ascii="Calibri" w:hAnsi="Calibri" w:cs="Calibri"/>
      </w:rPr>
      <w:t xml:space="preserve"> | </w:t>
    </w:r>
    <w:r w:rsidRPr="00C0270F">
      <w:rPr>
        <w:rFonts w:ascii="Calibri" w:hAnsi="Calibri" w:cs="Calibri"/>
      </w:rPr>
      <w:fldChar w:fldCharType="begin"/>
    </w:r>
    <w:r w:rsidRPr="00C0270F">
      <w:rPr>
        <w:rFonts w:ascii="Calibri" w:hAnsi="Calibri" w:cs="Calibri"/>
      </w:rPr>
      <w:instrText xml:space="preserve"> PAGE   \* MERGEFORMAT </w:instrText>
    </w:r>
    <w:r w:rsidRPr="00C0270F">
      <w:rPr>
        <w:rFonts w:ascii="Calibri" w:hAnsi="Calibri" w:cs="Calibri"/>
      </w:rPr>
      <w:fldChar w:fldCharType="separate"/>
    </w:r>
    <w:r w:rsidR="00431330">
      <w:rPr>
        <w:rFonts w:ascii="Calibri" w:hAnsi="Calibri" w:cs="Calibri"/>
        <w:noProof/>
      </w:rPr>
      <w:t>10</w:t>
    </w:r>
    <w:r w:rsidRPr="00C0270F">
      <w:rPr>
        <w:rFonts w:ascii="Calibri" w:hAnsi="Calibri" w:cs="Calibri"/>
        <w:b/>
        <w:bCs/>
        <w:noProof/>
      </w:rPr>
      <w:fldChar w:fldCharType="end"/>
    </w:r>
  </w:p>
  <w:p w14:paraId="0C4A431D" w14:textId="77777777" w:rsidR="00400324" w:rsidRPr="000C1012" w:rsidRDefault="00400324" w:rsidP="000878E7">
    <w:pPr>
      <w:pStyle w:val="Footer"/>
    </w:pPr>
  </w:p>
  <w:p w14:paraId="17FD6377" w14:textId="77777777" w:rsidR="00400324" w:rsidRPr="000878E7" w:rsidRDefault="00400324" w:rsidP="000878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6AEE70" w14:textId="77777777" w:rsidR="00B30EA6" w:rsidRDefault="00B30EA6" w:rsidP="009A2F6D">
      <w:pPr>
        <w:spacing w:after="0" w:line="240" w:lineRule="auto"/>
      </w:pPr>
      <w:r>
        <w:separator/>
      </w:r>
    </w:p>
  </w:footnote>
  <w:footnote w:type="continuationSeparator" w:id="0">
    <w:p w14:paraId="60B4B625" w14:textId="77777777" w:rsidR="00B30EA6" w:rsidRDefault="00B30EA6" w:rsidP="009A2F6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3566D1" w14:textId="2FB2A156" w:rsidR="00400324" w:rsidRPr="00CE4F7E" w:rsidRDefault="00400324">
    <w:pPr>
      <w:pStyle w:val="Header"/>
      <w:rPr>
        <w:b/>
        <w:color w:val="2F5496" w:themeColor="accent5" w:themeShade="BF"/>
        <w:sz w:val="40"/>
      </w:rPr>
    </w:pPr>
    <w:r w:rsidRPr="005253E1">
      <w:rPr>
        <w:rFonts w:ascii="Times New Roman" w:hAnsi="Times New Roman"/>
        <w:b/>
        <w:noProof/>
        <w:color w:val="2F5496" w:themeColor="accent5" w:themeShade="BF"/>
        <w:sz w:val="44"/>
        <w:szCs w:val="24"/>
        <w:lang w:eastAsia="en-GB"/>
      </w:rPr>
      <w:drawing>
        <wp:anchor distT="36576" distB="36576" distL="36576" distR="36576" simplePos="0" relativeHeight="251659264" behindDoc="0" locked="0" layoutInCell="1" allowOverlap="1" wp14:anchorId="48C8FE6E" wp14:editId="454C28C5">
          <wp:simplePos x="0" y="0"/>
          <wp:positionH relativeFrom="margin">
            <wp:posOffset>3781425</wp:posOffset>
          </wp:positionH>
          <wp:positionV relativeFrom="paragraph">
            <wp:posOffset>-611505</wp:posOffset>
          </wp:positionV>
          <wp:extent cx="2625989" cy="1028700"/>
          <wp:effectExtent l="0" t="0" r="3175" b="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5989"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222F44">
      <w:rPr>
        <w:b/>
        <w:color w:val="2F5496" w:themeColor="accent5" w:themeShade="BF"/>
        <w:sz w:val="40"/>
      </w:rPr>
      <w:t xml:space="preserve">Information </w:t>
    </w:r>
    <w:r w:rsidR="00222F44">
      <w:rPr>
        <w:b/>
        <w:color w:val="2F5496" w:themeColor="accent5" w:themeShade="BF"/>
        <w:sz w:val="40"/>
      </w:rPr>
      <w:br/>
    </w:r>
    <w:r w:rsidR="00ED34D2">
      <w:rPr>
        <w:b/>
        <w:color w:val="2F5496" w:themeColor="accent5" w:themeShade="BF"/>
        <w:sz w:val="40"/>
      </w:rPr>
      <w:t>Security Policy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FEA48C" w14:textId="70FD3271" w:rsidR="00400324" w:rsidRDefault="00400324">
    <w:pPr>
      <w:pStyle w:val="Header"/>
    </w:pPr>
    <w:r w:rsidRPr="005253E1">
      <w:rPr>
        <w:rFonts w:ascii="Times New Roman" w:hAnsi="Times New Roman"/>
        <w:b/>
        <w:noProof/>
        <w:color w:val="2F5496" w:themeColor="accent5" w:themeShade="BF"/>
        <w:sz w:val="44"/>
        <w:szCs w:val="24"/>
        <w:lang w:eastAsia="en-GB"/>
      </w:rPr>
      <w:drawing>
        <wp:anchor distT="36576" distB="36576" distL="36576" distR="36576" simplePos="0" relativeHeight="251661312" behindDoc="0" locked="0" layoutInCell="1" allowOverlap="1" wp14:anchorId="3C850EFD" wp14:editId="7ADD3D48">
          <wp:simplePos x="0" y="0"/>
          <wp:positionH relativeFrom="margin">
            <wp:posOffset>3893820</wp:posOffset>
          </wp:positionH>
          <wp:positionV relativeFrom="paragraph">
            <wp:posOffset>-634365</wp:posOffset>
          </wp:positionV>
          <wp:extent cx="2625989" cy="1028700"/>
          <wp:effectExtent l="0" t="0" r="3175" b="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5989" cy="1028700"/>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C95E5E"/>
    <w:multiLevelType w:val="multilevel"/>
    <w:tmpl w:val="DFF0840E"/>
    <w:lvl w:ilvl="0">
      <w:start w:val="5"/>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 w15:restartNumberingAfterBreak="0">
    <w:nsid w:val="059734AB"/>
    <w:multiLevelType w:val="hybridMultilevel"/>
    <w:tmpl w:val="5E6CCD4C"/>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F3D5509"/>
    <w:multiLevelType w:val="hybridMultilevel"/>
    <w:tmpl w:val="11D0DEBA"/>
    <w:lvl w:ilvl="0" w:tplc="4EF6BBE4">
      <w:start w:val="2"/>
      <w:numFmt w:val="bullet"/>
      <w:lvlText w:val="•"/>
      <w:lvlJc w:val="left"/>
      <w:pPr>
        <w:ind w:left="1080" w:hanging="360"/>
      </w:pPr>
      <w:rPr>
        <w:rFonts w:ascii="Calibri" w:eastAsiaTheme="minorHAnsi" w:hAnsi="Calibri" w:cstheme="minorHAnsi" w:hint="default"/>
      </w:rPr>
    </w:lvl>
    <w:lvl w:ilvl="1" w:tplc="08090003" w:tentative="1">
      <w:start w:val="1"/>
      <w:numFmt w:val="bullet"/>
      <w:lvlText w:val="o"/>
      <w:lvlJc w:val="left"/>
      <w:pPr>
        <w:ind w:left="1740" w:hanging="360"/>
      </w:pPr>
      <w:rPr>
        <w:rFonts w:ascii="Courier New" w:hAnsi="Courier New" w:cs="Courier New" w:hint="default"/>
      </w:rPr>
    </w:lvl>
    <w:lvl w:ilvl="2" w:tplc="08090005" w:tentative="1">
      <w:start w:val="1"/>
      <w:numFmt w:val="bullet"/>
      <w:lvlText w:val=""/>
      <w:lvlJc w:val="left"/>
      <w:pPr>
        <w:ind w:left="2460" w:hanging="360"/>
      </w:pPr>
      <w:rPr>
        <w:rFonts w:ascii="Wingdings" w:hAnsi="Wingdings" w:hint="default"/>
      </w:rPr>
    </w:lvl>
    <w:lvl w:ilvl="3" w:tplc="08090001" w:tentative="1">
      <w:start w:val="1"/>
      <w:numFmt w:val="bullet"/>
      <w:lvlText w:val=""/>
      <w:lvlJc w:val="left"/>
      <w:pPr>
        <w:ind w:left="3180" w:hanging="360"/>
      </w:pPr>
      <w:rPr>
        <w:rFonts w:ascii="Symbol" w:hAnsi="Symbol" w:hint="default"/>
      </w:rPr>
    </w:lvl>
    <w:lvl w:ilvl="4" w:tplc="08090003" w:tentative="1">
      <w:start w:val="1"/>
      <w:numFmt w:val="bullet"/>
      <w:lvlText w:val="o"/>
      <w:lvlJc w:val="left"/>
      <w:pPr>
        <w:ind w:left="3900" w:hanging="360"/>
      </w:pPr>
      <w:rPr>
        <w:rFonts w:ascii="Courier New" w:hAnsi="Courier New" w:cs="Courier New" w:hint="default"/>
      </w:rPr>
    </w:lvl>
    <w:lvl w:ilvl="5" w:tplc="08090005" w:tentative="1">
      <w:start w:val="1"/>
      <w:numFmt w:val="bullet"/>
      <w:lvlText w:val=""/>
      <w:lvlJc w:val="left"/>
      <w:pPr>
        <w:ind w:left="4620" w:hanging="360"/>
      </w:pPr>
      <w:rPr>
        <w:rFonts w:ascii="Wingdings" w:hAnsi="Wingdings" w:hint="default"/>
      </w:rPr>
    </w:lvl>
    <w:lvl w:ilvl="6" w:tplc="08090001" w:tentative="1">
      <w:start w:val="1"/>
      <w:numFmt w:val="bullet"/>
      <w:lvlText w:val=""/>
      <w:lvlJc w:val="left"/>
      <w:pPr>
        <w:ind w:left="5340" w:hanging="360"/>
      </w:pPr>
      <w:rPr>
        <w:rFonts w:ascii="Symbol" w:hAnsi="Symbol" w:hint="default"/>
      </w:rPr>
    </w:lvl>
    <w:lvl w:ilvl="7" w:tplc="08090003" w:tentative="1">
      <w:start w:val="1"/>
      <w:numFmt w:val="bullet"/>
      <w:lvlText w:val="o"/>
      <w:lvlJc w:val="left"/>
      <w:pPr>
        <w:ind w:left="6060" w:hanging="360"/>
      </w:pPr>
      <w:rPr>
        <w:rFonts w:ascii="Courier New" w:hAnsi="Courier New" w:cs="Courier New" w:hint="default"/>
      </w:rPr>
    </w:lvl>
    <w:lvl w:ilvl="8" w:tplc="08090005" w:tentative="1">
      <w:start w:val="1"/>
      <w:numFmt w:val="bullet"/>
      <w:lvlText w:val=""/>
      <w:lvlJc w:val="left"/>
      <w:pPr>
        <w:ind w:left="6780" w:hanging="360"/>
      </w:pPr>
      <w:rPr>
        <w:rFonts w:ascii="Wingdings" w:hAnsi="Wingdings" w:hint="default"/>
      </w:rPr>
    </w:lvl>
  </w:abstractNum>
  <w:abstractNum w:abstractNumId="4" w15:restartNumberingAfterBreak="0">
    <w:nsid w:val="135A0D81"/>
    <w:multiLevelType w:val="hybridMultilevel"/>
    <w:tmpl w:val="830E55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FE1A30"/>
    <w:multiLevelType w:val="hybridMultilevel"/>
    <w:tmpl w:val="3346907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4F1FB8"/>
    <w:multiLevelType w:val="hybridMultilevel"/>
    <w:tmpl w:val="173CD9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020E5E"/>
    <w:multiLevelType w:val="hybridMultilevel"/>
    <w:tmpl w:val="A476C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5031BDB"/>
    <w:multiLevelType w:val="hybridMultilevel"/>
    <w:tmpl w:val="A4F25468"/>
    <w:lvl w:ilvl="0" w:tplc="9ECCA0E2">
      <w:start w:val="1"/>
      <w:numFmt w:val="bullet"/>
      <w:lvlText w:val=""/>
      <w:lvlJc w:val="left"/>
      <w:pPr>
        <w:ind w:left="720" w:hanging="360"/>
      </w:pPr>
      <w:rPr>
        <w:rFonts w:ascii="Symbol" w:hAnsi="Symbol" w:hint="default"/>
      </w:rPr>
    </w:lvl>
    <w:lvl w:ilvl="1" w:tplc="6E16B3A8">
      <w:start w:val="1"/>
      <w:numFmt w:val="bullet"/>
      <w:lvlText w:val="o"/>
      <w:lvlJc w:val="left"/>
      <w:pPr>
        <w:ind w:left="1440" w:hanging="360"/>
      </w:pPr>
      <w:rPr>
        <w:rFonts w:ascii="Courier New" w:hAnsi="Courier New" w:hint="default"/>
      </w:rPr>
    </w:lvl>
    <w:lvl w:ilvl="2" w:tplc="C054DDF8">
      <w:start w:val="1"/>
      <w:numFmt w:val="bullet"/>
      <w:lvlText w:val=""/>
      <w:lvlJc w:val="left"/>
      <w:pPr>
        <w:ind w:left="2160" w:hanging="360"/>
      </w:pPr>
      <w:rPr>
        <w:rFonts w:ascii="Wingdings" w:hAnsi="Wingdings" w:hint="default"/>
      </w:rPr>
    </w:lvl>
    <w:lvl w:ilvl="3" w:tplc="12CA3176">
      <w:start w:val="1"/>
      <w:numFmt w:val="bullet"/>
      <w:lvlText w:val=""/>
      <w:lvlJc w:val="left"/>
      <w:pPr>
        <w:ind w:left="2880" w:hanging="360"/>
      </w:pPr>
      <w:rPr>
        <w:rFonts w:ascii="Symbol" w:hAnsi="Symbol" w:hint="default"/>
      </w:rPr>
    </w:lvl>
    <w:lvl w:ilvl="4" w:tplc="CA9A06A6">
      <w:start w:val="1"/>
      <w:numFmt w:val="bullet"/>
      <w:lvlText w:val="o"/>
      <w:lvlJc w:val="left"/>
      <w:pPr>
        <w:ind w:left="3600" w:hanging="360"/>
      </w:pPr>
      <w:rPr>
        <w:rFonts w:ascii="Courier New" w:hAnsi="Courier New" w:hint="default"/>
      </w:rPr>
    </w:lvl>
    <w:lvl w:ilvl="5" w:tplc="88689120">
      <w:start w:val="1"/>
      <w:numFmt w:val="bullet"/>
      <w:lvlText w:val=""/>
      <w:lvlJc w:val="left"/>
      <w:pPr>
        <w:ind w:left="4320" w:hanging="360"/>
      </w:pPr>
      <w:rPr>
        <w:rFonts w:ascii="Wingdings" w:hAnsi="Wingdings" w:hint="default"/>
      </w:rPr>
    </w:lvl>
    <w:lvl w:ilvl="6" w:tplc="DAFED4A4">
      <w:start w:val="1"/>
      <w:numFmt w:val="bullet"/>
      <w:lvlText w:val=""/>
      <w:lvlJc w:val="left"/>
      <w:pPr>
        <w:ind w:left="5040" w:hanging="360"/>
      </w:pPr>
      <w:rPr>
        <w:rFonts w:ascii="Symbol" w:hAnsi="Symbol" w:hint="default"/>
      </w:rPr>
    </w:lvl>
    <w:lvl w:ilvl="7" w:tplc="446A1E22">
      <w:start w:val="1"/>
      <w:numFmt w:val="bullet"/>
      <w:lvlText w:val="o"/>
      <w:lvlJc w:val="left"/>
      <w:pPr>
        <w:ind w:left="5760" w:hanging="360"/>
      </w:pPr>
      <w:rPr>
        <w:rFonts w:ascii="Courier New" w:hAnsi="Courier New" w:hint="default"/>
      </w:rPr>
    </w:lvl>
    <w:lvl w:ilvl="8" w:tplc="89002732">
      <w:start w:val="1"/>
      <w:numFmt w:val="bullet"/>
      <w:lvlText w:val=""/>
      <w:lvlJc w:val="left"/>
      <w:pPr>
        <w:ind w:left="6480" w:hanging="360"/>
      </w:pPr>
      <w:rPr>
        <w:rFonts w:ascii="Wingdings" w:hAnsi="Wingdings" w:hint="default"/>
      </w:rPr>
    </w:lvl>
  </w:abstractNum>
  <w:abstractNum w:abstractNumId="9" w15:restartNumberingAfterBreak="0">
    <w:nsid w:val="25695C93"/>
    <w:multiLevelType w:val="hybridMultilevel"/>
    <w:tmpl w:val="6728E6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9DA4693"/>
    <w:multiLevelType w:val="hybridMultilevel"/>
    <w:tmpl w:val="833AE4C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CE5071D"/>
    <w:multiLevelType w:val="hybridMultilevel"/>
    <w:tmpl w:val="15C80AB2"/>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0CD6848"/>
    <w:multiLevelType w:val="hybridMultilevel"/>
    <w:tmpl w:val="D23E380A"/>
    <w:lvl w:ilvl="0" w:tplc="04090003">
      <w:start w:val="1"/>
      <w:numFmt w:val="bullet"/>
      <w:lvlText w:val="o"/>
      <w:lvlJc w:val="left"/>
      <w:pPr>
        <w:tabs>
          <w:tab w:val="num" w:pos="360"/>
        </w:tabs>
        <w:ind w:left="360" w:hanging="360"/>
      </w:pPr>
      <w:rPr>
        <w:rFonts w:ascii="Courier New" w:hAnsi="Courier New"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3FF970BA"/>
    <w:multiLevelType w:val="hybridMultilevel"/>
    <w:tmpl w:val="DAE8B3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5784A7C"/>
    <w:multiLevelType w:val="hybridMultilevel"/>
    <w:tmpl w:val="99D88972"/>
    <w:lvl w:ilvl="0" w:tplc="3C608864">
      <w:numFmt w:val="bullet"/>
      <w:lvlText w:val=""/>
      <w:lvlJc w:val="left"/>
      <w:pPr>
        <w:ind w:left="720" w:hanging="360"/>
      </w:pPr>
      <w:rPr>
        <w:rFonts w:ascii="Symbol" w:eastAsiaTheme="minorHAnsi" w:hAnsi="Symbol" w:cstheme="minorBid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D2C61EB"/>
    <w:multiLevelType w:val="hybridMultilevel"/>
    <w:tmpl w:val="7BF4C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0087A68"/>
    <w:multiLevelType w:val="hybridMultilevel"/>
    <w:tmpl w:val="7E26D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1FA1C01"/>
    <w:multiLevelType w:val="multilevel"/>
    <w:tmpl w:val="0809001F"/>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5D2F2533"/>
    <w:multiLevelType w:val="hybridMultilevel"/>
    <w:tmpl w:val="BD6C7E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B66136"/>
    <w:multiLevelType w:val="hybridMultilevel"/>
    <w:tmpl w:val="5562260A"/>
    <w:lvl w:ilvl="0" w:tplc="A6406DBA">
      <w:start w:val="1"/>
      <w:numFmt w:val="bullet"/>
      <w:lvlText w:val=""/>
      <w:lvlJc w:val="left"/>
      <w:pPr>
        <w:tabs>
          <w:tab w:val="num" w:pos="1230"/>
        </w:tabs>
        <w:ind w:left="123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3DB7220"/>
    <w:multiLevelType w:val="hybridMultilevel"/>
    <w:tmpl w:val="FB3A9D5C"/>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22" w15:restartNumberingAfterBreak="0">
    <w:nsid w:val="74B757C2"/>
    <w:multiLevelType w:val="hybridMultilevel"/>
    <w:tmpl w:val="051AE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8"/>
  </w:num>
  <w:num w:numId="2">
    <w:abstractNumId w:val="14"/>
  </w:num>
  <w:num w:numId="3">
    <w:abstractNumId w:val="10"/>
  </w:num>
  <w:num w:numId="4">
    <w:abstractNumId w:val="18"/>
  </w:num>
  <w:num w:numId="5">
    <w:abstractNumId w:val="20"/>
  </w:num>
  <w:num w:numId="6">
    <w:abstractNumId w:val="1"/>
  </w:num>
  <w:num w:numId="7">
    <w:abstractNumId w:val="4"/>
  </w:num>
  <w:num w:numId="8">
    <w:abstractNumId w:val="5"/>
  </w:num>
  <w:num w:numId="9">
    <w:abstractNumId w:val="22"/>
  </w:num>
  <w:num w:numId="10">
    <w:abstractNumId w:val="3"/>
  </w:num>
  <w:num w:numId="11">
    <w:abstractNumId w:val="9"/>
  </w:num>
  <w:num w:numId="12">
    <w:abstractNumId w:val="19"/>
  </w:num>
  <w:num w:numId="13">
    <w:abstractNumId w:val="16"/>
  </w:num>
  <w:num w:numId="14">
    <w:abstractNumId w:val="12"/>
  </w:num>
  <w:num w:numId="15">
    <w:abstractNumId w:val="2"/>
  </w:num>
  <w:num w:numId="16">
    <w:abstractNumId w:val="11"/>
  </w:num>
  <w:num w:numId="17">
    <w:abstractNumId w:val="7"/>
  </w:num>
  <w:num w:numId="18">
    <w:abstractNumId w:val="15"/>
  </w:num>
  <w:num w:numId="19">
    <w:abstractNumId w:val="0"/>
  </w:num>
  <w:num w:numId="20">
    <w:abstractNumId w:val="13"/>
  </w:num>
  <w:num w:numId="21">
    <w:abstractNumId w:val="21"/>
  </w:num>
  <w:num w:numId="22">
    <w:abstractNumId w:val="17"/>
  </w:num>
  <w:num w:numId="2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1"/>
  <w:bordersDoNotSurroundHeader/>
  <w:bordersDoNotSurroundFooter/>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2F6D"/>
    <w:rsid w:val="00011556"/>
    <w:rsid w:val="00052F90"/>
    <w:rsid w:val="0006254A"/>
    <w:rsid w:val="00062774"/>
    <w:rsid w:val="000760AC"/>
    <w:rsid w:val="0008599D"/>
    <w:rsid w:val="00086AAA"/>
    <w:rsid w:val="000878E7"/>
    <w:rsid w:val="000D50DC"/>
    <w:rsid w:val="000F2E82"/>
    <w:rsid w:val="000F583D"/>
    <w:rsid w:val="000F6B20"/>
    <w:rsid w:val="0010654C"/>
    <w:rsid w:val="001079D1"/>
    <w:rsid w:val="00125657"/>
    <w:rsid w:val="0013568E"/>
    <w:rsid w:val="00145B22"/>
    <w:rsid w:val="00163B3A"/>
    <w:rsid w:val="0018053A"/>
    <w:rsid w:val="00185806"/>
    <w:rsid w:val="001A25A1"/>
    <w:rsid w:val="001C7A97"/>
    <w:rsid w:val="00215AFD"/>
    <w:rsid w:val="00222F44"/>
    <w:rsid w:val="002313A0"/>
    <w:rsid w:val="00243904"/>
    <w:rsid w:val="002A73A4"/>
    <w:rsid w:val="002A7FA6"/>
    <w:rsid w:val="002C7432"/>
    <w:rsid w:val="002D4491"/>
    <w:rsid w:val="002F7BB2"/>
    <w:rsid w:val="0030100D"/>
    <w:rsid w:val="003040BA"/>
    <w:rsid w:val="0031408C"/>
    <w:rsid w:val="00325987"/>
    <w:rsid w:val="003324A6"/>
    <w:rsid w:val="0034426F"/>
    <w:rsid w:val="00353779"/>
    <w:rsid w:val="00373F4D"/>
    <w:rsid w:val="003848D5"/>
    <w:rsid w:val="00386DB6"/>
    <w:rsid w:val="003872AB"/>
    <w:rsid w:val="003C1A2F"/>
    <w:rsid w:val="003C3104"/>
    <w:rsid w:val="003D3C6D"/>
    <w:rsid w:val="003D79AA"/>
    <w:rsid w:val="003E1208"/>
    <w:rsid w:val="003F45CE"/>
    <w:rsid w:val="00400324"/>
    <w:rsid w:val="00431330"/>
    <w:rsid w:val="0044229B"/>
    <w:rsid w:val="00453051"/>
    <w:rsid w:val="004542DF"/>
    <w:rsid w:val="00471C94"/>
    <w:rsid w:val="004A4BEC"/>
    <w:rsid w:val="004C4BC8"/>
    <w:rsid w:val="004E3050"/>
    <w:rsid w:val="005253E1"/>
    <w:rsid w:val="00551318"/>
    <w:rsid w:val="00571EEB"/>
    <w:rsid w:val="005873EB"/>
    <w:rsid w:val="00591116"/>
    <w:rsid w:val="005A339E"/>
    <w:rsid w:val="005C4396"/>
    <w:rsid w:val="005D0583"/>
    <w:rsid w:val="005D6D2C"/>
    <w:rsid w:val="005E1BC1"/>
    <w:rsid w:val="005E20E7"/>
    <w:rsid w:val="005F3360"/>
    <w:rsid w:val="00610A3B"/>
    <w:rsid w:val="00647835"/>
    <w:rsid w:val="0066242D"/>
    <w:rsid w:val="006B39F2"/>
    <w:rsid w:val="006D6039"/>
    <w:rsid w:val="007360DC"/>
    <w:rsid w:val="00753489"/>
    <w:rsid w:val="00775598"/>
    <w:rsid w:val="00781B02"/>
    <w:rsid w:val="00781D86"/>
    <w:rsid w:val="0079044A"/>
    <w:rsid w:val="007B196B"/>
    <w:rsid w:val="007B1B53"/>
    <w:rsid w:val="00806E41"/>
    <w:rsid w:val="008101A6"/>
    <w:rsid w:val="00815886"/>
    <w:rsid w:val="008309A8"/>
    <w:rsid w:val="00840950"/>
    <w:rsid w:val="0084351E"/>
    <w:rsid w:val="00844285"/>
    <w:rsid w:val="00852B0B"/>
    <w:rsid w:val="00871D82"/>
    <w:rsid w:val="008A1A3E"/>
    <w:rsid w:val="008A6A21"/>
    <w:rsid w:val="008B56BD"/>
    <w:rsid w:val="008C2C11"/>
    <w:rsid w:val="008D2CB9"/>
    <w:rsid w:val="008E48D2"/>
    <w:rsid w:val="00916BB1"/>
    <w:rsid w:val="00947A8E"/>
    <w:rsid w:val="0096354E"/>
    <w:rsid w:val="00977046"/>
    <w:rsid w:val="00982A8A"/>
    <w:rsid w:val="009845B7"/>
    <w:rsid w:val="009A2F6D"/>
    <w:rsid w:val="009B5406"/>
    <w:rsid w:val="009B6B70"/>
    <w:rsid w:val="009C33F2"/>
    <w:rsid w:val="009D327B"/>
    <w:rsid w:val="009F2700"/>
    <w:rsid w:val="00A119D9"/>
    <w:rsid w:val="00A26439"/>
    <w:rsid w:val="00A41339"/>
    <w:rsid w:val="00A45B5A"/>
    <w:rsid w:val="00A505E1"/>
    <w:rsid w:val="00A50756"/>
    <w:rsid w:val="00AC4DBA"/>
    <w:rsid w:val="00AF426C"/>
    <w:rsid w:val="00B231A2"/>
    <w:rsid w:val="00B24E89"/>
    <w:rsid w:val="00B303B1"/>
    <w:rsid w:val="00B30EA6"/>
    <w:rsid w:val="00B57714"/>
    <w:rsid w:val="00B70487"/>
    <w:rsid w:val="00BA4550"/>
    <w:rsid w:val="00C14451"/>
    <w:rsid w:val="00C31809"/>
    <w:rsid w:val="00C43E07"/>
    <w:rsid w:val="00C54083"/>
    <w:rsid w:val="00C54E75"/>
    <w:rsid w:val="00C5747E"/>
    <w:rsid w:val="00C60376"/>
    <w:rsid w:val="00C71DA2"/>
    <w:rsid w:val="00C747D1"/>
    <w:rsid w:val="00C865EB"/>
    <w:rsid w:val="00C92BE0"/>
    <w:rsid w:val="00CB5452"/>
    <w:rsid w:val="00CC6579"/>
    <w:rsid w:val="00CD21F7"/>
    <w:rsid w:val="00CD5AEB"/>
    <w:rsid w:val="00CE4F7E"/>
    <w:rsid w:val="00D1B069"/>
    <w:rsid w:val="00D22EF8"/>
    <w:rsid w:val="00D37CB9"/>
    <w:rsid w:val="00D44A58"/>
    <w:rsid w:val="00D65377"/>
    <w:rsid w:val="00D85526"/>
    <w:rsid w:val="00D95B82"/>
    <w:rsid w:val="00DA33C7"/>
    <w:rsid w:val="00DB5B68"/>
    <w:rsid w:val="00DE6668"/>
    <w:rsid w:val="00E17ABA"/>
    <w:rsid w:val="00E57717"/>
    <w:rsid w:val="00EA153C"/>
    <w:rsid w:val="00ED34D2"/>
    <w:rsid w:val="00EE3544"/>
    <w:rsid w:val="00EE5B5D"/>
    <w:rsid w:val="00F13509"/>
    <w:rsid w:val="00F30A5B"/>
    <w:rsid w:val="00F312C0"/>
    <w:rsid w:val="00F45E8B"/>
    <w:rsid w:val="00F4798B"/>
    <w:rsid w:val="00F517FB"/>
    <w:rsid w:val="00F5460A"/>
    <w:rsid w:val="00F60497"/>
    <w:rsid w:val="00F92BF0"/>
    <w:rsid w:val="00FA38D3"/>
    <w:rsid w:val="00FA7CAE"/>
    <w:rsid w:val="00FD6A83"/>
    <w:rsid w:val="00FE3314"/>
    <w:rsid w:val="052265CC"/>
    <w:rsid w:val="082CF122"/>
    <w:rsid w:val="08528255"/>
    <w:rsid w:val="0D1AC29B"/>
    <w:rsid w:val="0DC209C6"/>
    <w:rsid w:val="1973F33D"/>
    <w:rsid w:val="1E0A2BBB"/>
    <w:rsid w:val="1F9DC01C"/>
    <w:rsid w:val="1FF16D66"/>
    <w:rsid w:val="22191D14"/>
    <w:rsid w:val="23FE15DA"/>
    <w:rsid w:val="2666BF20"/>
    <w:rsid w:val="292B3AF6"/>
    <w:rsid w:val="30BC4BA2"/>
    <w:rsid w:val="34D8233C"/>
    <w:rsid w:val="3632089E"/>
    <w:rsid w:val="3AB4CDFF"/>
    <w:rsid w:val="3BDC4E53"/>
    <w:rsid w:val="3F4A1822"/>
    <w:rsid w:val="3FCF59AA"/>
    <w:rsid w:val="40DEAF87"/>
    <w:rsid w:val="42655FBD"/>
    <w:rsid w:val="437A2D8F"/>
    <w:rsid w:val="48043B68"/>
    <w:rsid w:val="4CEDE4A8"/>
    <w:rsid w:val="511BA125"/>
    <w:rsid w:val="52BE23A8"/>
    <w:rsid w:val="597ECBFB"/>
    <w:rsid w:val="59B8F2E3"/>
    <w:rsid w:val="5C3889E0"/>
    <w:rsid w:val="5CACCE74"/>
    <w:rsid w:val="5DF826D7"/>
    <w:rsid w:val="6503EDB9"/>
    <w:rsid w:val="6548EF89"/>
    <w:rsid w:val="67A3EC88"/>
    <w:rsid w:val="68977AD2"/>
    <w:rsid w:val="68E296F1"/>
    <w:rsid w:val="699886E8"/>
    <w:rsid w:val="6B068430"/>
    <w:rsid w:val="6B31B435"/>
    <w:rsid w:val="6C8BA350"/>
    <w:rsid w:val="6C9537C6"/>
    <w:rsid w:val="7227DA47"/>
    <w:rsid w:val="72C0A6DC"/>
    <w:rsid w:val="7458757F"/>
    <w:rsid w:val="768CF359"/>
    <w:rsid w:val="78289BB9"/>
    <w:rsid w:val="7C350F9E"/>
    <w:rsid w:val="7C53C83D"/>
    <w:rsid w:val="7FC1966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395A65"/>
  <w15:chartTrackingRefBased/>
  <w15:docId w15:val="{73FA0185-1C46-420C-8D1F-8B5153C24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3E1"/>
  </w:style>
  <w:style w:type="paragraph" w:styleId="Heading1">
    <w:name w:val="heading 1"/>
    <w:basedOn w:val="Normal"/>
    <w:next w:val="Normal"/>
    <w:link w:val="Heading1Char"/>
    <w:uiPriority w:val="9"/>
    <w:qFormat/>
    <w:rsid w:val="007360DC"/>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8B56B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2F6D"/>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2F6D"/>
  </w:style>
  <w:style w:type="paragraph" w:styleId="Footer">
    <w:name w:val="footer"/>
    <w:basedOn w:val="Normal"/>
    <w:link w:val="FooterChar"/>
    <w:uiPriority w:val="99"/>
    <w:unhideWhenUsed/>
    <w:rsid w:val="009A2F6D"/>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2F6D"/>
  </w:style>
  <w:style w:type="paragraph" w:styleId="ListParagraph">
    <w:name w:val="List Paragraph"/>
    <w:basedOn w:val="Normal"/>
    <w:uiPriority w:val="34"/>
    <w:qFormat/>
    <w:rsid w:val="005253E1"/>
    <w:pPr>
      <w:ind w:left="720"/>
      <w:contextualSpacing/>
    </w:pPr>
  </w:style>
  <w:style w:type="character" w:styleId="Hyperlink">
    <w:name w:val="Hyperlink"/>
    <w:basedOn w:val="DefaultParagraphFont"/>
    <w:uiPriority w:val="99"/>
    <w:unhideWhenUsed/>
    <w:rsid w:val="005253E1"/>
    <w:rPr>
      <w:color w:val="0563C1" w:themeColor="hyperlink"/>
      <w:u w:val="single"/>
    </w:rPr>
  </w:style>
  <w:style w:type="character" w:customStyle="1" w:styleId="UnresolvedMention1">
    <w:name w:val="Unresolved Mention1"/>
    <w:basedOn w:val="DefaultParagraphFont"/>
    <w:uiPriority w:val="99"/>
    <w:semiHidden/>
    <w:unhideWhenUsed/>
    <w:rsid w:val="003872AB"/>
    <w:rPr>
      <w:color w:val="808080"/>
      <w:shd w:val="clear" w:color="auto" w:fill="E6E6E6"/>
    </w:rPr>
  </w:style>
  <w:style w:type="paragraph" w:styleId="NoSpacing">
    <w:name w:val="No Spacing"/>
    <w:link w:val="NoSpacingChar"/>
    <w:uiPriority w:val="1"/>
    <w:qFormat/>
    <w:rsid w:val="00F60497"/>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F60497"/>
    <w:rPr>
      <w:rFonts w:eastAsiaTheme="minorEastAsia"/>
      <w:lang w:val="en-US"/>
    </w:rPr>
  </w:style>
  <w:style w:type="character" w:customStyle="1" w:styleId="Heading1Char">
    <w:name w:val="Heading 1 Char"/>
    <w:basedOn w:val="DefaultParagraphFont"/>
    <w:link w:val="Heading1"/>
    <w:uiPriority w:val="9"/>
    <w:rsid w:val="007360DC"/>
    <w:rPr>
      <w:rFonts w:asciiTheme="majorHAnsi" w:eastAsiaTheme="majorEastAsia" w:hAnsiTheme="majorHAnsi" w:cstheme="majorBidi"/>
      <w:color w:val="2E74B5" w:themeColor="accent1" w:themeShade="BF"/>
      <w:sz w:val="32"/>
      <w:szCs w:val="32"/>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571EE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1EEB"/>
    <w:rPr>
      <w:rFonts w:ascii="Segoe UI" w:hAnsi="Segoe UI" w:cs="Segoe UI"/>
      <w:sz w:val="18"/>
      <w:szCs w:val="18"/>
    </w:rPr>
  </w:style>
  <w:style w:type="paragraph" w:styleId="TOCHeading">
    <w:name w:val="TOC Heading"/>
    <w:basedOn w:val="Heading1"/>
    <w:next w:val="Normal"/>
    <w:uiPriority w:val="39"/>
    <w:unhideWhenUsed/>
    <w:qFormat/>
    <w:rsid w:val="00400324"/>
    <w:pPr>
      <w:outlineLvl w:val="9"/>
    </w:pPr>
    <w:rPr>
      <w:lang w:val="en-US"/>
    </w:rPr>
  </w:style>
  <w:style w:type="paragraph" w:styleId="TOC1">
    <w:name w:val="toc 1"/>
    <w:basedOn w:val="Normal"/>
    <w:next w:val="Normal"/>
    <w:autoRedefine/>
    <w:uiPriority w:val="39"/>
    <w:unhideWhenUsed/>
    <w:rsid w:val="00400324"/>
    <w:pPr>
      <w:spacing w:after="100"/>
    </w:pPr>
  </w:style>
  <w:style w:type="character" w:customStyle="1" w:styleId="Heading2Char">
    <w:name w:val="Heading 2 Char"/>
    <w:basedOn w:val="DefaultParagraphFont"/>
    <w:link w:val="Heading2"/>
    <w:uiPriority w:val="9"/>
    <w:rsid w:val="008B56BD"/>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rsid w:val="00DB5B68"/>
    <w:pPr>
      <w:widowControl w:val="0"/>
      <w:spacing w:after="0" w:line="240" w:lineRule="auto"/>
    </w:pPr>
    <w:rPr>
      <w:rFonts w:ascii="Times New Roman" w:eastAsia="Times New Roman" w:hAnsi="Times New Roman" w:cs="Times New Roman"/>
      <w:snapToGrid w:val="0"/>
      <w:szCs w:val="20"/>
    </w:rPr>
  </w:style>
  <w:style w:type="character" w:customStyle="1" w:styleId="BodyTextChar">
    <w:name w:val="Body Text Char"/>
    <w:basedOn w:val="DefaultParagraphFont"/>
    <w:link w:val="BodyText"/>
    <w:rsid w:val="00DB5B68"/>
    <w:rPr>
      <w:rFonts w:ascii="Times New Roman" w:eastAsia="Times New Roman" w:hAnsi="Times New Roman" w:cs="Times New Roman"/>
      <w:snapToGrid w:val="0"/>
      <w:szCs w:val="20"/>
    </w:rPr>
  </w:style>
  <w:style w:type="paragraph" w:styleId="TOC2">
    <w:name w:val="toc 2"/>
    <w:basedOn w:val="Normal"/>
    <w:next w:val="Normal"/>
    <w:autoRedefine/>
    <w:uiPriority w:val="39"/>
    <w:unhideWhenUsed/>
    <w:rsid w:val="00CD21F7"/>
    <w:pPr>
      <w:spacing w:after="100"/>
      <w:ind w:left="220"/>
    </w:pPr>
  </w:style>
  <w:style w:type="paragraph" w:styleId="CommentSubject">
    <w:name w:val="annotation subject"/>
    <w:basedOn w:val="CommentText"/>
    <w:next w:val="CommentText"/>
    <w:link w:val="CommentSubjectChar"/>
    <w:uiPriority w:val="99"/>
    <w:semiHidden/>
    <w:unhideWhenUsed/>
    <w:rsid w:val="006D6039"/>
    <w:rPr>
      <w:b/>
      <w:bCs/>
    </w:rPr>
  </w:style>
  <w:style w:type="character" w:customStyle="1" w:styleId="CommentSubjectChar">
    <w:name w:val="Comment Subject Char"/>
    <w:basedOn w:val="CommentTextChar"/>
    <w:link w:val="CommentSubject"/>
    <w:uiPriority w:val="99"/>
    <w:semiHidden/>
    <w:rsid w:val="006D603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525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overPageProperties xmlns="http://schemas.microsoft.com/office/2006/coverPageProps">
  <PublishDate/>
  <Abstract>Version: 0.1 
Last Updated: 15/07/2020</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12C72E72B81E8448170F10C618BE910" ma:contentTypeVersion="12" ma:contentTypeDescription="Create a new document." ma:contentTypeScope="" ma:versionID="d45598a8e3b3dfb20b72f6d7a6502453">
  <xsd:schema xmlns:xsd="http://www.w3.org/2001/XMLSchema" xmlns:xs="http://www.w3.org/2001/XMLSchema" xmlns:p="http://schemas.microsoft.com/office/2006/metadata/properties" xmlns:ns3="11e3c775-d04f-4065-9a93-21f97ee65ce8" xmlns:ns4="fc64eb67-39a1-41c8-bdee-c27a9e187cf8" targetNamespace="http://schemas.microsoft.com/office/2006/metadata/properties" ma:root="true" ma:fieldsID="4e2ef9d9cfc48bd10d3d6d4edb1f88db" ns3:_="" ns4:_="">
    <xsd:import namespace="11e3c775-d04f-4065-9a93-21f97ee65ce8"/>
    <xsd:import namespace="fc64eb67-39a1-41c8-bdee-c27a9e187cf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1e3c775-d04f-4065-9a93-21f97ee65ce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c64eb67-39a1-41c8-bdee-c27a9e187cf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9CA3426-07FF-4E83-AFC8-AD158B695BD5}">
  <ds:schemaRefs>
    <ds:schemaRef ds:uri="http://schemas.microsoft.com/sharepoint/v3/contenttype/forms"/>
  </ds:schemaRefs>
</ds:datastoreItem>
</file>

<file path=customXml/itemProps3.xml><?xml version="1.0" encoding="utf-8"?>
<ds:datastoreItem xmlns:ds="http://schemas.openxmlformats.org/officeDocument/2006/customXml" ds:itemID="{EA986CD6-DB42-46BF-B418-C5096981EF7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1e3c775-d04f-4065-9a93-21f97ee65ce8"/>
    <ds:schemaRef ds:uri="fc64eb67-39a1-41c8-bdee-c27a9e187c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83F34ED-0F93-481E-8157-8313DE3B78B5}">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11</Pages>
  <Words>2346</Words>
  <Characters>13375</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Template I.T. &amp; 
Security Policy</vt:lpstr>
    </vt:vector>
  </TitlesOfParts>
  <Company>NHS Wales</Company>
  <LinksUpToDate>false</LinksUpToDate>
  <CharactersWithSpaces>15690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I.T. &amp; 
Security Policy
Meddygfa Penygroes Surgery</dc:title>
  <dc:subject/>
  <dc:creator>Joshua.Newland@wales.nhs.uk</dc:creator>
  <cp:keywords/>
  <dc:description/>
  <cp:lastModifiedBy>Jayne Kinnear</cp:lastModifiedBy>
  <cp:revision>3</cp:revision>
  <dcterms:created xsi:type="dcterms:W3CDTF">2021-09-17T12:56:00Z</dcterms:created>
  <dcterms:modified xsi:type="dcterms:W3CDTF">2021-09-18T09:47:00Z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0x010100612C72E72B81E8448170F10C618BE910</vt:lpwstr>
  </property>
</Properties>
</file>